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D57C8" w14:textId="0D8B1A0B" w:rsidR="00E847D0" w:rsidRPr="00E847D0" w:rsidRDefault="00E847D0" w:rsidP="00E847D0">
      <w:pPr>
        <w:tabs>
          <w:tab w:val="center" w:pos="4536"/>
          <w:tab w:val="right" w:pos="8280"/>
          <w:tab w:val="right" w:pos="9639"/>
        </w:tabs>
        <w:ind w:right="2"/>
        <w:rPr>
          <w:rFonts w:ascii="Arial" w:hAnsi="Arial" w:cs="Arial"/>
          <w:b/>
          <w:bCs/>
        </w:rPr>
      </w:pPr>
      <w:r w:rsidRPr="00E847D0">
        <w:rPr>
          <w:rFonts w:ascii="Arial" w:hAnsi="Arial" w:cs="Arial"/>
          <w:b/>
          <w:bCs/>
        </w:rPr>
        <w:t>3GPP TSG RAN WG1 #10</w:t>
      </w:r>
      <w:r w:rsidR="00F42939">
        <w:rPr>
          <w:rFonts w:ascii="Arial" w:hAnsi="Arial" w:cs="Arial"/>
          <w:b/>
          <w:bCs/>
        </w:rPr>
        <w:t>6</w:t>
      </w:r>
      <w:r w:rsidR="00CB74A7">
        <w:rPr>
          <w:rFonts w:ascii="Arial" w:hAnsi="Arial" w:cs="Arial"/>
          <w:b/>
          <w:bCs/>
        </w:rPr>
        <w:t>bis</w:t>
      </w:r>
      <w:r w:rsidR="00685938">
        <w:rPr>
          <w:rFonts w:ascii="Arial" w:hAnsi="Arial" w:cs="Arial"/>
          <w:b/>
          <w:bCs/>
        </w:rPr>
        <w:t>-e</w:t>
      </w:r>
      <w:r w:rsidRPr="00E847D0">
        <w:rPr>
          <w:rFonts w:ascii="Arial" w:hAnsi="Arial" w:cs="Arial"/>
          <w:b/>
          <w:bCs/>
        </w:rPr>
        <w:tab/>
      </w:r>
      <w:r w:rsidRPr="00E847D0">
        <w:rPr>
          <w:rFonts w:ascii="Arial" w:hAnsi="Arial" w:cs="Arial"/>
          <w:b/>
          <w:bCs/>
        </w:rPr>
        <w:tab/>
      </w:r>
      <w:r w:rsidRPr="00BD32F5">
        <w:rPr>
          <w:rFonts w:ascii="Arial" w:hAnsi="Arial" w:cs="Arial"/>
          <w:b/>
          <w:bCs/>
        </w:rPr>
        <w:t>R1-</w:t>
      </w:r>
      <w:r w:rsidR="00C670E4">
        <w:rPr>
          <w:rFonts w:ascii="Arial" w:hAnsi="Arial" w:cs="Arial"/>
          <w:b/>
          <w:bCs/>
        </w:rPr>
        <w:t>2111862</w:t>
      </w:r>
    </w:p>
    <w:p w14:paraId="1D607CDA" w14:textId="2D0B2660" w:rsidR="00CB74A7" w:rsidRPr="00CF6561" w:rsidRDefault="00CB74A7" w:rsidP="00CB74A7">
      <w:pPr>
        <w:tabs>
          <w:tab w:val="center" w:pos="4536"/>
          <w:tab w:val="right" w:pos="9072"/>
        </w:tabs>
        <w:rPr>
          <w:rFonts w:ascii="Arial" w:hAnsi="Arial" w:cs="Arial"/>
          <w:b/>
          <w:bCs/>
        </w:rPr>
      </w:pPr>
      <w:r>
        <w:rPr>
          <w:rFonts w:ascii="Arial" w:eastAsia="MS Mincho" w:hAnsi="Arial" w:cs="Arial"/>
          <w:b/>
          <w:bCs/>
          <w:sz w:val="28"/>
          <w:lang w:eastAsia="ja-JP"/>
        </w:rPr>
        <w:t>e</w:t>
      </w:r>
      <w:r w:rsidRPr="00CF6561">
        <w:rPr>
          <w:rFonts w:ascii="Arial" w:hAnsi="Arial" w:cs="Arial"/>
          <w:b/>
          <w:bCs/>
        </w:rPr>
        <w:t xml:space="preserve">-Meeting, </w:t>
      </w:r>
      <w:r w:rsidR="00601648">
        <w:rPr>
          <w:rFonts w:ascii="Arial" w:hAnsi="Arial" w:cs="Arial"/>
          <w:b/>
          <w:bCs/>
        </w:rPr>
        <w:t>November</w:t>
      </w:r>
      <w:r w:rsidRPr="00CF6561">
        <w:rPr>
          <w:rFonts w:ascii="Arial" w:hAnsi="Arial" w:cs="Arial"/>
          <w:b/>
          <w:bCs/>
        </w:rPr>
        <w:t xml:space="preserve"> 11th – 19th,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4EB0CFC"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B5B0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7D3CA42" w:rsidR="00B23EB7" w:rsidRDefault="00B23EB7" w:rsidP="00B23EB7">
      <w:pPr>
        <w:pStyle w:val="3GPPHeader"/>
        <w:rPr>
          <w:sz w:val="22"/>
          <w:szCs w:val="22"/>
        </w:rPr>
      </w:pPr>
      <w:r w:rsidRPr="00315C6E">
        <w:rPr>
          <w:sz w:val="22"/>
          <w:szCs w:val="22"/>
        </w:rPr>
        <w:t>Title:</w:t>
      </w:r>
      <w:r w:rsidRPr="00315C6E">
        <w:rPr>
          <w:sz w:val="22"/>
          <w:szCs w:val="22"/>
        </w:rPr>
        <w:tab/>
      </w:r>
      <w:r w:rsidR="005600FE" w:rsidRPr="005600FE">
        <w:rPr>
          <w:sz w:val="22"/>
          <w:szCs w:val="22"/>
        </w:rPr>
        <w:t>Discussion on PDCCH Enhancements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B80B09B" w14:textId="6B1BC18F" w:rsidR="002B6731" w:rsidRPr="00DA5F28" w:rsidRDefault="00EA68E6" w:rsidP="00E30128">
      <w:pPr>
        <w:pStyle w:val="0Maintext"/>
        <w:spacing w:before="100" w:beforeAutospacing="1" w:line="240" w:lineRule="auto"/>
        <w:ind w:firstLine="0"/>
        <w:rPr>
          <w:sz w:val="22"/>
          <w:szCs w:val="22"/>
          <w:lang w:val="en-US"/>
        </w:rPr>
      </w:pPr>
      <w:r>
        <w:rPr>
          <w:sz w:val="22"/>
          <w:szCs w:val="22"/>
          <w:lang w:val="en-US"/>
        </w:rPr>
        <w:t>Based on the SI</w:t>
      </w:r>
      <w:r w:rsidR="00E30128">
        <w:rPr>
          <w:sz w:val="22"/>
          <w:szCs w:val="22"/>
          <w:lang w:val="en-US"/>
        </w:rPr>
        <w:t xml:space="preserve"> for RAN1 above 52.6 GHz </w:t>
      </w:r>
      <w:r w:rsidR="00E30128">
        <w:rPr>
          <w:sz w:val="22"/>
          <w:szCs w:val="22"/>
          <w:lang w:val="en-US"/>
        </w:rPr>
        <w:fldChar w:fldCharType="begin"/>
      </w:r>
      <w:r w:rsidR="00E30128">
        <w:rPr>
          <w:sz w:val="22"/>
          <w:szCs w:val="22"/>
          <w:lang w:val="en-US"/>
        </w:rPr>
        <w:instrText xml:space="preserve"> REF _Ref40195690 \r \h </w:instrText>
      </w:r>
      <w:r w:rsidR="00E30128">
        <w:rPr>
          <w:sz w:val="22"/>
          <w:szCs w:val="22"/>
          <w:lang w:val="en-US"/>
        </w:rPr>
      </w:r>
      <w:r w:rsidR="00E30128">
        <w:rPr>
          <w:sz w:val="22"/>
          <w:szCs w:val="22"/>
          <w:lang w:val="en-US"/>
        </w:rPr>
        <w:fldChar w:fldCharType="separate"/>
      </w:r>
      <w:r w:rsidR="00493CE1">
        <w:rPr>
          <w:sz w:val="22"/>
          <w:szCs w:val="22"/>
          <w:lang w:val="en-US"/>
        </w:rPr>
        <w:t>[1]</w:t>
      </w:r>
      <w:r w:rsidR="00E30128">
        <w:rPr>
          <w:sz w:val="22"/>
          <w:szCs w:val="22"/>
          <w:lang w:val="en-US"/>
        </w:rPr>
        <w:fldChar w:fldCharType="end"/>
      </w:r>
      <w:r w:rsidR="00B922C1">
        <w:rPr>
          <w:sz w:val="22"/>
          <w:szCs w:val="22"/>
          <w:lang w:val="en-US"/>
        </w:rPr>
        <w:t xml:space="preserve"> </w:t>
      </w:r>
      <w:r w:rsidR="00B922C1">
        <w:rPr>
          <w:sz w:val="22"/>
          <w:szCs w:val="22"/>
          <w:lang w:val="en-US"/>
        </w:rPr>
        <w:fldChar w:fldCharType="begin"/>
      </w:r>
      <w:r w:rsidR="00B922C1">
        <w:rPr>
          <w:sz w:val="22"/>
          <w:szCs w:val="22"/>
          <w:lang w:val="en-US"/>
        </w:rPr>
        <w:instrText xml:space="preserve"> REF _Ref61720508 \r \h </w:instrText>
      </w:r>
      <w:r w:rsidR="00B922C1">
        <w:rPr>
          <w:sz w:val="22"/>
          <w:szCs w:val="22"/>
          <w:lang w:val="en-US"/>
        </w:rPr>
      </w:r>
      <w:r w:rsidR="00B922C1">
        <w:rPr>
          <w:sz w:val="22"/>
          <w:szCs w:val="22"/>
          <w:lang w:val="en-US"/>
        </w:rPr>
        <w:fldChar w:fldCharType="separate"/>
      </w:r>
      <w:r w:rsidR="00493CE1">
        <w:rPr>
          <w:sz w:val="22"/>
          <w:szCs w:val="22"/>
          <w:lang w:val="en-US"/>
        </w:rPr>
        <w:t>[2]</w:t>
      </w:r>
      <w:r w:rsidR="00B922C1">
        <w:rPr>
          <w:sz w:val="22"/>
          <w:szCs w:val="22"/>
          <w:lang w:val="en-US"/>
        </w:rPr>
        <w:fldChar w:fldCharType="end"/>
      </w:r>
      <w:r>
        <w:rPr>
          <w:sz w:val="22"/>
          <w:szCs w:val="22"/>
          <w:lang w:val="en-US"/>
        </w:rPr>
        <w:t>, a</w:t>
      </w:r>
      <w:r w:rsidR="002B6731" w:rsidRPr="00DA5F28">
        <w:rPr>
          <w:sz w:val="22"/>
          <w:szCs w:val="22"/>
          <w:lang w:val="en-US"/>
        </w:rPr>
        <w:t xml:space="preserve">n updated WID </w:t>
      </w:r>
      <w:r w:rsidR="00ED211C" w:rsidRPr="00DA5F28">
        <w:rPr>
          <w:sz w:val="22"/>
          <w:szCs w:val="22"/>
          <w:lang w:val="en-US"/>
        </w:rPr>
        <w:t xml:space="preserve">was agreed to </w:t>
      </w:r>
      <w:r>
        <w:rPr>
          <w:sz w:val="22"/>
          <w:szCs w:val="22"/>
          <w:lang w:val="en-US"/>
        </w:rPr>
        <w:t xml:space="preserve">in RAN #90-e </w:t>
      </w:r>
      <w:r w:rsidR="00ED211C" w:rsidRPr="00DA5F28">
        <w:rPr>
          <w:sz w:val="22"/>
          <w:szCs w:val="22"/>
          <w:lang w:val="en-US"/>
        </w:rPr>
        <w:t>with the following objective</w:t>
      </w:r>
      <w:r w:rsidR="004672D5">
        <w:rPr>
          <w:sz w:val="22"/>
          <w:szCs w:val="22"/>
          <w:lang w:val="en-US"/>
        </w:rPr>
        <w:t>s</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sidR="00006719">
        <w:rPr>
          <w:sz w:val="22"/>
          <w:szCs w:val="22"/>
          <w:lang w:val="en-US"/>
        </w:rPr>
        <w:instrText xml:space="preserve"> \* MERGEFORMAT </w:instrText>
      </w:r>
      <w:r>
        <w:rPr>
          <w:sz w:val="22"/>
          <w:szCs w:val="22"/>
          <w:lang w:val="en-US"/>
        </w:rPr>
      </w:r>
      <w:r>
        <w:rPr>
          <w:sz w:val="22"/>
          <w:szCs w:val="22"/>
          <w:lang w:val="en-US"/>
        </w:rPr>
        <w:fldChar w:fldCharType="separate"/>
      </w:r>
      <w:r w:rsidR="00493CE1">
        <w:rPr>
          <w:sz w:val="22"/>
          <w:szCs w:val="22"/>
          <w:lang w:val="en-US"/>
        </w:rPr>
        <w:t>[3]</w:t>
      </w:r>
      <w:r>
        <w:rPr>
          <w:sz w:val="22"/>
          <w:szCs w:val="22"/>
          <w:lang w:val="en-US"/>
        </w:rPr>
        <w:fldChar w:fldCharType="end"/>
      </w:r>
      <w:r>
        <w:rPr>
          <w:sz w:val="22"/>
          <w:szCs w:val="22"/>
          <w:lang w:val="en-US"/>
        </w:rPr>
        <w:t xml:space="preserve"> </w:t>
      </w:r>
      <w:r w:rsidR="00ED211C" w:rsidRPr="00DA5F28">
        <w:rPr>
          <w:sz w:val="22"/>
          <w:szCs w:val="22"/>
          <w:lang w:val="en-US"/>
        </w:rPr>
        <w:t>:</w:t>
      </w:r>
    </w:p>
    <w:p w14:paraId="527F5F44" w14:textId="77777777" w:rsidR="00ED211C" w:rsidRPr="00DA5F28" w:rsidRDefault="00ED211C" w:rsidP="00DB2C6E">
      <w:pPr>
        <w:pStyle w:val="B1"/>
        <w:numPr>
          <w:ilvl w:val="0"/>
          <w:numId w:val="3"/>
        </w:numPr>
        <w:overflowPunct w:val="0"/>
        <w:autoSpaceDE w:val="0"/>
        <w:autoSpaceDN w:val="0"/>
        <w:adjustRightInd w:val="0"/>
        <w:spacing w:before="100" w:beforeAutospacing="1" w:after="100" w:afterAutospacing="1"/>
        <w:jc w:val="both"/>
        <w:textAlignment w:val="baseline"/>
        <w:rPr>
          <w:sz w:val="22"/>
          <w:szCs w:val="22"/>
          <w:lang w:eastAsia="ja-JP"/>
        </w:rPr>
      </w:pPr>
      <w:bookmarkStart w:id="0" w:name="_Hlk58583563"/>
      <w:bookmarkStart w:id="1" w:name="_Hlk26996217"/>
      <w:r w:rsidRPr="00DA5F28">
        <w:rPr>
          <w:sz w:val="22"/>
          <w:szCs w:val="22"/>
          <w:lang w:eastAsia="ja-JP"/>
        </w:rPr>
        <w:t xml:space="preserve">In addition to 120kHz SCS, specify </w:t>
      </w:r>
      <w:r w:rsidRPr="00DA5F28">
        <w:rPr>
          <w:sz w:val="22"/>
          <w:szCs w:val="22"/>
          <w:lang w:eastAsia="zh-CN"/>
        </w:rPr>
        <w:t xml:space="preserve">new SCS, </w:t>
      </w:r>
      <w:r w:rsidRPr="00DA5F28">
        <w:rPr>
          <w:sz w:val="22"/>
          <w:szCs w:val="22"/>
          <w:lang w:eastAsia="ja-JP"/>
        </w:rPr>
        <w:t>480kHz and 960kHz, and define maximum bandwidth(s), for operation in this frequency range for data and control channels and reference signals, only NCP supported</w:t>
      </w:r>
      <w:bookmarkEnd w:id="0"/>
      <w:r w:rsidRPr="00DA5F28">
        <w:rPr>
          <w:sz w:val="22"/>
          <w:szCs w:val="22"/>
          <w:lang w:eastAsia="ja-JP"/>
        </w:rPr>
        <w:t xml:space="preserve">. </w:t>
      </w:r>
    </w:p>
    <w:p w14:paraId="7B768E37" w14:textId="1FCB03F9" w:rsidR="00ED211C" w:rsidRDefault="00ED211C" w:rsidP="00DB2C6E">
      <w:pPr>
        <w:pStyle w:val="B1"/>
        <w:numPr>
          <w:ilvl w:val="1"/>
          <w:numId w:val="3"/>
        </w:numPr>
        <w:spacing w:before="100" w:beforeAutospacing="1" w:after="100" w:afterAutospacing="1"/>
        <w:jc w:val="both"/>
        <w:rPr>
          <w:sz w:val="22"/>
          <w:szCs w:val="22"/>
          <w:lang w:eastAsia="ja-JP"/>
        </w:rPr>
      </w:pPr>
      <w:bookmarkStart w:id="2" w:name="_Hlk58594267"/>
      <w:r w:rsidRPr="00DA5F28">
        <w:rPr>
          <w:sz w:val="22"/>
          <w:szCs w:val="22"/>
          <w:lang w:eastAsia="ja-JP"/>
        </w:rPr>
        <w:t>Note: Except for timing line related aspects, a common design framework shall be adopted for 480kHz to 960kHz</w:t>
      </w:r>
    </w:p>
    <w:p w14:paraId="44244B95" w14:textId="0911A71E" w:rsidR="00ED211C" w:rsidRDefault="00ED211C" w:rsidP="00DB2C6E">
      <w:pPr>
        <w:pStyle w:val="0Maintext"/>
        <w:numPr>
          <w:ilvl w:val="0"/>
          <w:numId w:val="3"/>
        </w:numPr>
        <w:spacing w:before="100" w:beforeAutospacing="1" w:line="240" w:lineRule="auto"/>
        <w:rPr>
          <w:rFonts w:eastAsia="SimSun" w:cs="Times New Roman"/>
          <w:sz w:val="22"/>
          <w:szCs w:val="22"/>
          <w:lang w:eastAsia="ja-JP"/>
        </w:rPr>
      </w:pPr>
      <w:bookmarkStart w:id="3" w:name="_Hlk58595024"/>
      <w:bookmarkEnd w:id="1"/>
      <w:bookmarkEnd w:id="2"/>
      <w:r w:rsidRPr="00ED211C">
        <w:rPr>
          <w:rFonts w:eastAsia="SimSun" w:cs="Times New Roman"/>
          <w:sz w:val="22"/>
          <w:szCs w:val="22"/>
          <w:lang w:eastAsia="ja-JP"/>
        </w:rPr>
        <w:t>Support enhancement to PDCCH monitoring, including blind detection/CCE budget, and multi-slot span monitoring, potential limitation to UE PDCCH configuration and capability related to PDCCH monitoring.</w:t>
      </w:r>
    </w:p>
    <w:p w14:paraId="0544D9A2" w14:textId="166A39BC" w:rsidR="004A1F1C" w:rsidRDefault="004A1F1C" w:rsidP="00E30128">
      <w:pPr>
        <w:pStyle w:val="0Maintext"/>
        <w:spacing w:before="100" w:beforeAutospacing="1" w:line="240" w:lineRule="auto"/>
        <w:ind w:firstLine="0"/>
        <w:rPr>
          <w:rFonts w:eastAsia="SimSun" w:cs="Times New Roman"/>
          <w:sz w:val="22"/>
          <w:szCs w:val="22"/>
          <w:lang w:eastAsia="ja-JP"/>
        </w:rPr>
      </w:pPr>
      <w:r w:rsidRPr="00DA5F28">
        <w:rPr>
          <w:rFonts w:eastAsia="SimSun" w:cs="Times New Roman"/>
          <w:sz w:val="22"/>
          <w:szCs w:val="22"/>
          <w:lang w:eastAsia="ja-JP"/>
        </w:rPr>
        <w:t>In this contribution, we address enhancements to PDDCH monitoring for the new SCS</w:t>
      </w:r>
      <w:r w:rsidR="002814BE">
        <w:rPr>
          <w:rFonts w:eastAsia="SimSun" w:cs="Times New Roman"/>
          <w:sz w:val="22"/>
          <w:szCs w:val="22"/>
          <w:lang w:eastAsia="ja-JP"/>
        </w:rPr>
        <w:t>s</w:t>
      </w:r>
      <w:r w:rsidRPr="00DA5F28">
        <w:rPr>
          <w:rFonts w:eastAsia="SimSun" w:cs="Times New Roman"/>
          <w:sz w:val="22"/>
          <w:szCs w:val="22"/>
          <w:lang w:eastAsia="ja-JP"/>
        </w:rPr>
        <w:t xml:space="preserve"> </w:t>
      </w:r>
      <w:r w:rsidR="002814BE">
        <w:rPr>
          <w:rFonts w:eastAsia="SimSun" w:cs="Times New Roman"/>
          <w:sz w:val="22"/>
          <w:szCs w:val="22"/>
          <w:lang w:eastAsia="ja-JP"/>
        </w:rPr>
        <w:t>(</w:t>
      </w:r>
      <w:r w:rsidRPr="00DA5F28">
        <w:rPr>
          <w:rFonts w:eastAsia="SimSun" w:cs="Times New Roman"/>
          <w:sz w:val="22"/>
          <w:szCs w:val="22"/>
          <w:lang w:eastAsia="ja-JP"/>
        </w:rPr>
        <w:t>480 kHz and 960 kHz</w:t>
      </w:r>
      <w:r w:rsidR="002814BE">
        <w:rPr>
          <w:rFonts w:eastAsia="SimSun" w:cs="Times New Roman"/>
          <w:sz w:val="22"/>
          <w:szCs w:val="22"/>
          <w:lang w:eastAsia="ja-JP"/>
        </w:rPr>
        <w:t>)</w:t>
      </w:r>
      <w:r w:rsidRPr="00DA5F28">
        <w:rPr>
          <w:rFonts w:eastAsia="SimSun" w:cs="Times New Roman"/>
          <w:sz w:val="22"/>
          <w:szCs w:val="22"/>
          <w:lang w:eastAsia="ja-JP"/>
        </w:rPr>
        <w:t xml:space="preserve"> </w:t>
      </w:r>
      <w:r w:rsidR="00B66598" w:rsidRPr="00B66598">
        <w:rPr>
          <w:rFonts w:eastAsia="SimSun" w:cs="Times New Roman"/>
          <w:sz w:val="22"/>
          <w:szCs w:val="22"/>
          <w:lang w:val="en-US" w:eastAsia="ja-JP"/>
        </w:rPr>
        <w:t xml:space="preserve">for NR </w:t>
      </w:r>
      <w:r w:rsidR="00B66598">
        <w:rPr>
          <w:rFonts w:eastAsia="SimSun" w:cs="Times New Roman"/>
          <w:sz w:val="22"/>
          <w:szCs w:val="22"/>
          <w:lang w:val="en-US" w:eastAsia="ja-JP"/>
        </w:rPr>
        <w:t xml:space="preserve">operation </w:t>
      </w:r>
      <w:r w:rsidR="00B66598" w:rsidRPr="00B66598">
        <w:rPr>
          <w:rFonts w:eastAsia="SimSun" w:cs="Times New Roman"/>
          <w:sz w:val="22"/>
          <w:szCs w:val="22"/>
          <w:lang w:val="en-US" w:eastAsia="ja-JP"/>
        </w:rPr>
        <w:t>between 52.6GHz and 71 GHz</w:t>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3"/>
    <w:p w14:paraId="0D4DE910" w14:textId="5A6D8E85" w:rsidR="008A13B7" w:rsidRDefault="00D2331E" w:rsidP="00006719">
      <w:pPr>
        <w:pStyle w:val="Heading2"/>
        <w:jc w:val="both"/>
      </w:pPr>
      <w:r>
        <w:t xml:space="preserve">Multi-slot </w:t>
      </w:r>
      <w:r w:rsidR="008A13B7">
        <w:t xml:space="preserve">Monitoring </w:t>
      </w:r>
      <w:r>
        <w:t xml:space="preserve">(MSM) and MSM capability indication </w:t>
      </w:r>
      <w:r w:rsidR="008A13B7">
        <w:t>for Rel</w:t>
      </w:r>
      <w:r w:rsidR="00A3059C">
        <w:t>-17</w:t>
      </w:r>
    </w:p>
    <w:p w14:paraId="2EA8D1E4" w14:textId="4ECE240F" w:rsidR="00D2331E" w:rsidRPr="002814BE" w:rsidRDefault="00D2331E" w:rsidP="00D2331E">
      <w:pPr>
        <w:jc w:val="both"/>
        <w:rPr>
          <w:sz w:val="22"/>
          <w:szCs w:val="22"/>
        </w:rPr>
      </w:pPr>
      <w:r w:rsidRPr="002814BE">
        <w:rPr>
          <w:sz w:val="22"/>
          <w:szCs w:val="22"/>
        </w:rPr>
        <w:t xml:space="preserve">In Rel-15, PDCCH monitoring of search spaces is defined per slot with different usage models defining a monitoring periodicity of once per slot (classified as case-1) or multiple times per slot </w:t>
      </w:r>
      <w:r w:rsidR="00DF5476" w:rsidRPr="002814BE">
        <w:rPr>
          <w:sz w:val="22"/>
          <w:szCs w:val="22"/>
        </w:rPr>
        <w:t xml:space="preserve">or per span </w:t>
      </w:r>
      <w:r w:rsidRPr="002814BE">
        <w:rPr>
          <w:sz w:val="22"/>
          <w:szCs w:val="22"/>
        </w:rPr>
        <w:t xml:space="preserve">(classified as case-2). In Rel-16, PDCCH monitoring of search spaces for URLLC is defined per span where a span is a sub-set of a slot. This allows multiple spans to be processed within a slot for the 15 kHz and 30 kHz SCSs only. The UE processing limits and procedures (including overbooking and dropping) are defined </w:t>
      </w:r>
      <w:r w:rsidR="00DF5476" w:rsidRPr="002814BE">
        <w:rPr>
          <w:sz w:val="22"/>
          <w:szCs w:val="22"/>
        </w:rPr>
        <w:t>based on the PDCCH monitoring capability unit.</w:t>
      </w:r>
    </w:p>
    <w:p w14:paraId="505973E2" w14:textId="77777777" w:rsidR="00D2331E" w:rsidRPr="002814BE" w:rsidRDefault="00D2331E" w:rsidP="00006719">
      <w:pPr>
        <w:jc w:val="both"/>
        <w:rPr>
          <w:sz w:val="22"/>
          <w:szCs w:val="22"/>
        </w:rPr>
      </w:pPr>
    </w:p>
    <w:p w14:paraId="7BB097F9" w14:textId="56280EC1" w:rsidR="00FA20A9" w:rsidRDefault="00D37AD5" w:rsidP="00006719">
      <w:pPr>
        <w:jc w:val="both"/>
        <w:rPr>
          <w:sz w:val="22"/>
          <w:szCs w:val="22"/>
        </w:rPr>
      </w:pPr>
      <w:r w:rsidRPr="002814BE">
        <w:rPr>
          <w:sz w:val="22"/>
          <w:szCs w:val="22"/>
        </w:rPr>
        <w:t>A</w:t>
      </w:r>
      <w:r w:rsidR="00ED211C" w:rsidRPr="002814BE">
        <w:rPr>
          <w:sz w:val="22"/>
          <w:szCs w:val="22"/>
        </w:rPr>
        <w:t xml:space="preserve"> Rel-17</w:t>
      </w:r>
      <w:r w:rsidR="00C83BF6" w:rsidRPr="002814BE">
        <w:rPr>
          <w:sz w:val="22"/>
          <w:szCs w:val="22"/>
        </w:rPr>
        <w:t xml:space="preserve"> UE may be required </w:t>
      </w:r>
      <w:r w:rsidR="00EB5BA6" w:rsidRPr="002814BE">
        <w:rPr>
          <w:sz w:val="22"/>
          <w:szCs w:val="22"/>
        </w:rPr>
        <w:t>to</w:t>
      </w:r>
      <w:r w:rsidR="00C83BF6" w:rsidRPr="002814BE">
        <w:rPr>
          <w:sz w:val="22"/>
          <w:szCs w:val="22"/>
        </w:rPr>
        <w:t xml:space="preserve"> increase its PDCCH processing capabilities </w:t>
      </w:r>
      <w:r w:rsidR="00EB5BA6" w:rsidRPr="002814BE">
        <w:rPr>
          <w:sz w:val="22"/>
          <w:szCs w:val="22"/>
        </w:rPr>
        <w:t xml:space="preserve">for the new SCSs (480 kHz and 960 kHz) </w:t>
      </w:r>
      <w:r w:rsidRPr="002814BE">
        <w:rPr>
          <w:sz w:val="22"/>
          <w:szCs w:val="22"/>
        </w:rPr>
        <w:t>as the symbol duration decreases with the new SCSs</w:t>
      </w:r>
      <w:r w:rsidR="008134B5">
        <w:rPr>
          <w:sz w:val="22"/>
          <w:szCs w:val="22"/>
        </w:rPr>
        <w:t xml:space="preserve"> </w:t>
      </w:r>
      <w:r w:rsidR="008134B5" w:rsidRPr="002814BE">
        <w:rPr>
          <w:sz w:val="22"/>
          <w:szCs w:val="22"/>
        </w:rPr>
        <w:t xml:space="preserve">compared </w:t>
      </w:r>
      <w:r w:rsidR="00667076">
        <w:rPr>
          <w:sz w:val="22"/>
          <w:szCs w:val="22"/>
        </w:rPr>
        <w:t>with the symbol duration of</w:t>
      </w:r>
      <w:r w:rsidR="008134B5">
        <w:rPr>
          <w:sz w:val="22"/>
          <w:szCs w:val="22"/>
        </w:rPr>
        <w:t xml:space="preserve"> </w:t>
      </w:r>
      <w:r w:rsidR="008134B5" w:rsidRPr="002814BE">
        <w:rPr>
          <w:sz w:val="22"/>
          <w:szCs w:val="22"/>
        </w:rPr>
        <w:t xml:space="preserve">a maximum data/control SCS of 120 kHz </w:t>
      </w:r>
      <w:r w:rsidR="008134B5">
        <w:rPr>
          <w:sz w:val="22"/>
          <w:szCs w:val="22"/>
        </w:rPr>
        <w:t xml:space="preserve"> for </w:t>
      </w:r>
      <w:r w:rsidR="008134B5" w:rsidRPr="002814BE">
        <w:rPr>
          <w:sz w:val="22"/>
          <w:szCs w:val="22"/>
        </w:rPr>
        <w:t>Rel-15/Rel-16</w:t>
      </w:r>
      <w:r w:rsidR="00C83BF6" w:rsidRPr="002814BE">
        <w:rPr>
          <w:sz w:val="22"/>
          <w:szCs w:val="22"/>
        </w:rPr>
        <w:t xml:space="preserve">. In one simple example, an increase in SCS to </w:t>
      </w:r>
      <w:r w:rsidR="00EB5BA6" w:rsidRPr="002814BE">
        <w:rPr>
          <w:sz w:val="22"/>
          <w:szCs w:val="22"/>
        </w:rPr>
        <w:t>960</w:t>
      </w:r>
      <w:r w:rsidR="00C83BF6" w:rsidRPr="002814BE">
        <w:rPr>
          <w:sz w:val="22"/>
          <w:szCs w:val="22"/>
        </w:rPr>
        <w:t xml:space="preserve"> kHz</w:t>
      </w:r>
      <w:r w:rsidR="00EB5BA6" w:rsidRPr="002814BE">
        <w:rPr>
          <w:sz w:val="22"/>
          <w:szCs w:val="22"/>
        </w:rPr>
        <w:t xml:space="preserve"> (480 kHz)</w:t>
      </w:r>
      <w:r w:rsidR="00C83BF6" w:rsidRPr="002814BE">
        <w:rPr>
          <w:sz w:val="22"/>
          <w:szCs w:val="22"/>
        </w:rPr>
        <w:t xml:space="preserve"> may require processing </w:t>
      </w:r>
      <w:r w:rsidR="00EB5BA6" w:rsidRPr="002814BE">
        <w:rPr>
          <w:sz w:val="22"/>
          <w:szCs w:val="22"/>
        </w:rPr>
        <w:t>8</w:t>
      </w:r>
      <w:r w:rsidR="00C83BF6" w:rsidRPr="002814BE">
        <w:rPr>
          <w:sz w:val="22"/>
          <w:szCs w:val="22"/>
        </w:rPr>
        <w:t xml:space="preserve"> times </w:t>
      </w:r>
      <w:r w:rsidR="00EB5BA6" w:rsidRPr="002814BE">
        <w:rPr>
          <w:sz w:val="22"/>
          <w:szCs w:val="22"/>
        </w:rPr>
        <w:t xml:space="preserve">(4 times) </w:t>
      </w:r>
      <w:r w:rsidR="00C83BF6" w:rsidRPr="002814BE">
        <w:rPr>
          <w:sz w:val="22"/>
          <w:szCs w:val="22"/>
        </w:rPr>
        <w:t xml:space="preserve">as many slots as a 120 kHz system in the same amount of time. </w:t>
      </w:r>
      <w:r w:rsidR="00D2331E" w:rsidRPr="002814BE">
        <w:rPr>
          <w:sz w:val="22"/>
          <w:szCs w:val="22"/>
        </w:rPr>
        <w:t>To  account</w:t>
      </w:r>
      <w:r w:rsidR="00086B8A" w:rsidRPr="002814BE">
        <w:rPr>
          <w:sz w:val="22"/>
          <w:szCs w:val="22"/>
        </w:rPr>
        <w:t xml:space="preserve"> for</w:t>
      </w:r>
      <w:r w:rsidR="00D2331E" w:rsidRPr="002814BE">
        <w:rPr>
          <w:sz w:val="22"/>
          <w:szCs w:val="22"/>
        </w:rPr>
        <w:t xml:space="preserve"> the complexity increases over the same time duration when compared with Rel-15 and Rel-16, </w:t>
      </w:r>
      <w:r w:rsidR="00FA20A9">
        <w:rPr>
          <w:sz w:val="22"/>
          <w:szCs w:val="22"/>
        </w:rPr>
        <w:t xml:space="preserve">a framework for MSM was agreed to in RAN1 #106-bis-e in which PDCCH monitoring occurs over multiple slots  as follows;    </w:t>
      </w:r>
      <w:r w:rsidR="00FA20A9">
        <w:rPr>
          <w:sz w:val="22"/>
          <w:szCs w:val="22"/>
        </w:rPr>
        <w:br/>
      </w:r>
    </w:p>
    <w:p w14:paraId="1B071D37" w14:textId="1CF09C48" w:rsidR="00FA20A9" w:rsidRDefault="00FA20A9" w:rsidP="00006719">
      <w:pPr>
        <w:jc w:val="both"/>
        <w:rPr>
          <w:sz w:val="22"/>
          <w:szCs w:val="22"/>
        </w:rPr>
      </w:pPr>
    </w:p>
    <w:p w14:paraId="55A827C2" w14:textId="77777777" w:rsidR="00FA20A9" w:rsidRDefault="00FA20A9" w:rsidP="00006719">
      <w:pPr>
        <w:jc w:val="both"/>
        <w:rPr>
          <w:sz w:val="22"/>
          <w:szCs w:val="22"/>
        </w:rPr>
      </w:pPr>
    </w:p>
    <w:tbl>
      <w:tblPr>
        <w:tblStyle w:val="TableGrid"/>
        <w:tblW w:w="0" w:type="auto"/>
        <w:tblLook w:val="04A0" w:firstRow="1" w:lastRow="0" w:firstColumn="1" w:lastColumn="0" w:noHBand="0" w:noVBand="1"/>
      </w:tblPr>
      <w:tblGrid>
        <w:gridCol w:w="9350"/>
      </w:tblGrid>
      <w:tr w:rsidR="00FA20A9" w14:paraId="6F82F012" w14:textId="77777777" w:rsidTr="009361C6">
        <w:tc>
          <w:tcPr>
            <w:tcW w:w="9350" w:type="dxa"/>
          </w:tcPr>
          <w:p w14:paraId="0C3D3C5E" w14:textId="77777777" w:rsidR="00FA20A9" w:rsidRDefault="00FA20A9" w:rsidP="009361C6">
            <w:pPr>
              <w:rPr>
                <w:lang w:eastAsia="x-none"/>
              </w:rPr>
            </w:pPr>
            <w:r w:rsidRPr="00DF0C18">
              <w:rPr>
                <w:highlight w:val="green"/>
                <w:lang w:eastAsia="x-none"/>
              </w:rPr>
              <w:t>Agreement:</w:t>
            </w:r>
          </w:p>
          <w:p w14:paraId="2441964D" w14:textId="77777777" w:rsidR="00FA20A9" w:rsidRPr="00392E7D" w:rsidRDefault="00FA20A9" w:rsidP="009361C6">
            <w:pPr>
              <w:numPr>
                <w:ilvl w:val="0"/>
                <w:numId w:val="15"/>
              </w:numPr>
              <w:rPr>
                <w:b/>
                <w:bCs/>
                <w:lang w:eastAsia="x-none"/>
              </w:rPr>
            </w:pPr>
            <w:r w:rsidRPr="00392E7D">
              <w:rPr>
                <w:lang w:eastAsia="x-none"/>
              </w:rPr>
              <w:t>Multi-slot PDCCH monitoring is based on slots within a slot group</w:t>
            </w:r>
          </w:p>
          <w:p w14:paraId="032FCBA3" w14:textId="77777777" w:rsidR="00FA20A9" w:rsidRPr="00392E7D" w:rsidRDefault="00FA20A9" w:rsidP="009361C6">
            <w:pPr>
              <w:numPr>
                <w:ilvl w:val="1"/>
                <w:numId w:val="15"/>
              </w:numPr>
              <w:rPr>
                <w:lang w:eastAsia="x-none"/>
              </w:rPr>
            </w:pPr>
            <w:r w:rsidRPr="00392E7D">
              <w:rPr>
                <w:lang w:eastAsia="x-none"/>
              </w:rPr>
              <w:t>Each slot group consists of X consecutive slots</w:t>
            </w:r>
          </w:p>
          <w:p w14:paraId="5BA3E083" w14:textId="77777777" w:rsidR="00FA20A9" w:rsidRPr="00392E7D" w:rsidRDefault="00FA20A9" w:rsidP="009361C6">
            <w:pPr>
              <w:numPr>
                <w:ilvl w:val="2"/>
                <w:numId w:val="15"/>
              </w:numPr>
              <w:rPr>
                <w:lang w:eastAsia="x-none"/>
              </w:rPr>
            </w:pPr>
            <w:r w:rsidRPr="00392E7D">
              <w:rPr>
                <w:lang w:eastAsia="x-none"/>
              </w:rPr>
              <w:t>Slot groups are consecutive and non-overlapping</w:t>
            </w:r>
          </w:p>
          <w:p w14:paraId="38E8F98E" w14:textId="77777777" w:rsidR="00FA20A9" w:rsidRPr="00392E7D" w:rsidRDefault="00FA20A9" w:rsidP="009361C6">
            <w:pPr>
              <w:numPr>
                <w:ilvl w:val="2"/>
                <w:numId w:val="15"/>
              </w:numPr>
              <w:rPr>
                <w:lang w:eastAsia="x-none"/>
              </w:rPr>
            </w:pPr>
            <w:r w:rsidRPr="00392E7D">
              <w:rPr>
                <w:lang w:eastAsia="x-none"/>
              </w:rPr>
              <w:t>The start of the first slot group in a subframe is aligned with the subframe boundary</w:t>
            </w:r>
          </w:p>
          <w:p w14:paraId="5CBA7FA5" w14:textId="77777777" w:rsidR="00FA20A9" w:rsidRPr="00392E7D" w:rsidRDefault="00FA20A9" w:rsidP="009361C6">
            <w:pPr>
              <w:numPr>
                <w:ilvl w:val="2"/>
                <w:numId w:val="15"/>
              </w:numPr>
              <w:rPr>
                <w:lang w:eastAsia="x-none"/>
              </w:rPr>
            </w:pPr>
            <w:r w:rsidRPr="00392E7D">
              <w:rPr>
                <w:lang w:eastAsia="x-none"/>
              </w:rPr>
              <w:t>The start of each slot group is aligned with a slot boundary</w:t>
            </w:r>
          </w:p>
          <w:p w14:paraId="79BFCC95" w14:textId="77777777" w:rsidR="00FA20A9" w:rsidRDefault="00FA20A9" w:rsidP="009361C6">
            <w:pPr>
              <w:numPr>
                <w:ilvl w:val="2"/>
                <w:numId w:val="15"/>
              </w:numPr>
              <w:rPr>
                <w:lang w:eastAsia="x-none"/>
              </w:rPr>
            </w:pPr>
            <w:r w:rsidRPr="00392E7D">
              <w:rPr>
                <w:lang w:eastAsia="x-none"/>
              </w:rPr>
              <w:t>Reporting the BD/CCE budget for X=4/8 slots (for 480/960 kHz resp.) is mandatory</w:t>
            </w:r>
            <w:r>
              <w:rPr>
                <w:lang w:eastAsia="x-none"/>
              </w:rPr>
              <w:t xml:space="preserve"> (if UE supports the corresponding SCS)</w:t>
            </w:r>
            <w:r w:rsidRPr="00392E7D">
              <w:rPr>
                <w:lang w:eastAsia="x-none"/>
              </w:rPr>
              <w:t>, and is optional for X=</w:t>
            </w:r>
            <w:r>
              <w:rPr>
                <w:lang w:eastAsia="x-none"/>
              </w:rPr>
              <w:t>[</w:t>
            </w:r>
            <w:r w:rsidRPr="00392E7D">
              <w:rPr>
                <w:lang w:eastAsia="x-none"/>
              </w:rPr>
              <w:t>2</w:t>
            </w:r>
            <w:r>
              <w:rPr>
                <w:lang w:eastAsia="x-none"/>
              </w:rPr>
              <w:t>]</w:t>
            </w:r>
            <w:r w:rsidRPr="00392E7D">
              <w:rPr>
                <w:lang w:eastAsia="x-none"/>
              </w:rPr>
              <w:t>/4 slots (for 480/960 kHz resp.)</w:t>
            </w:r>
          </w:p>
          <w:p w14:paraId="4E1862B2" w14:textId="77777777" w:rsidR="00FA20A9" w:rsidRPr="00392E7D" w:rsidRDefault="00FA20A9" w:rsidP="009361C6">
            <w:pPr>
              <w:numPr>
                <w:ilvl w:val="0"/>
                <w:numId w:val="15"/>
              </w:numPr>
              <w:rPr>
                <w:lang w:eastAsia="x-none"/>
              </w:rPr>
            </w:pPr>
            <w:r>
              <w:rPr>
                <w:lang w:eastAsia="x-none"/>
              </w:rPr>
              <w:t>There is a common BD budget for all search spaces</w:t>
            </w:r>
          </w:p>
          <w:p w14:paraId="188F162A" w14:textId="77777777" w:rsidR="00FA20A9" w:rsidRDefault="00FA20A9" w:rsidP="009361C6">
            <w:pPr>
              <w:numPr>
                <w:ilvl w:val="0"/>
                <w:numId w:val="15"/>
              </w:numPr>
              <w:rPr>
                <w:lang w:eastAsia="x-none"/>
              </w:rPr>
            </w:pPr>
            <w:r>
              <w:rPr>
                <w:lang w:eastAsia="x-none"/>
              </w:rPr>
              <w:t xml:space="preserve">FFS: </w:t>
            </w:r>
            <w:r w:rsidRPr="00392E7D">
              <w:rPr>
                <w:lang w:eastAsia="x-none"/>
              </w:rPr>
              <w:t>Search space configuration</w:t>
            </w:r>
          </w:p>
          <w:p w14:paraId="44521862" w14:textId="77777777" w:rsidR="00FA20A9" w:rsidRPr="00392E7D" w:rsidRDefault="00FA20A9" w:rsidP="009361C6">
            <w:pPr>
              <w:numPr>
                <w:ilvl w:val="1"/>
                <w:numId w:val="15"/>
              </w:numPr>
              <w:rPr>
                <w:lang w:eastAsia="x-none"/>
              </w:rPr>
            </w:pPr>
            <w:r w:rsidRPr="00392E7D">
              <w:rPr>
                <w:rFonts w:hint="eastAsia"/>
                <w:lang w:eastAsia="x-none"/>
              </w:rPr>
              <w:t>F</w:t>
            </w:r>
            <w:r w:rsidRPr="00392E7D">
              <w:rPr>
                <w:lang w:eastAsia="x-none"/>
              </w:rPr>
              <w:t>or Group (1) SS</w:t>
            </w:r>
          </w:p>
          <w:p w14:paraId="1C7E3A40" w14:textId="77777777" w:rsidR="00FA20A9" w:rsidRPr="00392E7D" w:rsidRDefault="00FA20A9" w:rsidP="009361C6">
            <w:pPr>
              <w:numPr>
                <w:ilvl w:val="2"/>
                <w:numId w:val="15"/>
              </w:numPr>
              <w:rPr>
                <w:lang w:eastAsia="x-none"/>
              </w:rPr>
            </w:pPr>
            <w:r w:rsidRPr="00392E7D">
              <w:rPr>
                <w:lang w:eastAsia="x-none"/>
              </w:rPr>
              <w:t>A SS is configured to be within Y</w:t>
            </w:r>
            <w:r w:rsidRPr="00392E7D">
              <w:rPr>
                <w:vertAlign w:val="subscript"/>
                <w:lang w:eastAsia="x-none"/>
              </w:rPr>
              <w:t>Group1</w:t>
            </w:r>
            <w:r w:rsidRPr="00392E7D">
              <w:rPr>
                <w:lang w:eastAsia="x-none"/>
              </w:rPr>
              <w:t xml:space="preserve"> consecutive slots within a slot group of X slots</w:t>
            </w:r>
          </w:p>
          <w:p w14:paraId="318D6A24" w14:textId="77777777" w:rsidR="00FA20A9" w:rsidRPr="00392E7D" w:rsidRDefault="00FA20A9" w:rsidP="009361C6">
            <w:pPr>
              <w:numPr>
                <w:ilvl w:val="2"/>
                <w:numId w:val="15"/>
              </w:numPr>
              <w:rPr>
                <w:lang w:eastAsia="x-none"/>
              </w:rPr>
            </w:pPr>
            <w:r w:rsidRPr="00392E7D">
              <w:rPr>
                <w:lang w:eastAsia="x-none"/>
              </w:rPr>
              <w:t>The location of the Y</w:t>
            </w:r>
            <w:r w:rsidRPr="00392E7D">
              <w:rPr>
                <w:vertAlign w:val="subscript"/>
                <w:lang w:eastAsia="x-none"/>
              </w:rPr>
              <w:t>Group1</w:t>
            </w:r>
            <w:r w:rsidRPr="00392E7D">
              <w:rPr>
                <w:lang w:eastAsia="x-none"/>
              </w:rPr>
              <w:t xml:space="preserve"> consecutive slots within a slot group of X slots is based on a time offset within the slot group based on slot index n0 determined for Group (2) monitoring such that the Y</w:t>
            </w:r>
            <w:r w:rsidRPr="00392E7D">
              <w:rPr>
                <w:vertAlign w:val="subscript"/>
                <w:lang w:eastAsia="x-none"/>
              </w:rPr>
              <w:t>Group1</w:t>
            </w:r>
            <w:r w:rsidRPr="00392E7D">
              <w:rPr>
                <w:lang w:eastAsia="x-none"/>
              </w:rPr>
              <w:t xml:space="preserve"> slots overlap the Y</w:t>
            </w:r>
            <w:r w:rsidRPr="00392E7D">
              <w:rPr>
                <w:vertAlign w:val="subscript"/>
                <w:lang w:eastAsia="x-none"/>
              </w:rPr>
              <w:t>Group2</w:t>
            </w:r>
            <w:r w:rsidRPr="00392E7D">
              <w:rPr>
                <w:lang w:eastAsia="x-none"/>
              </w:rPr>
              <w:t xml:space="preserve"> slots</w:t>
            </w:r>
          </w:p>
          <w:p w14:paraId="192DA618" w14:textId="77777777" w:rsidR="00FA20A9" w:rsidRPr="00392E7D" w:rsidRDefault="00FA20A9" w:rsidP="009361C6">
            <w:pPr>
              <w:numPr>
                <w:ilvl w:val="2"/>
                <w:numId w:val="15"/>
              </w:numPr>
              <w:rPr>
                <w:lang w:eastAsia="x-none"/>
              </w:rPr>
            </w:pPr>
            <w:r w:rsidRPr="00392E7D">
              <w:rPr>
                <w:lang w:eastAsia="x-none"/>
              </w:rPr>
              <w:t>The location of the Y</w:t>
            </w:r>
            <w:r w:rsidRPr="00392E7D">
              <w:rPr>
                <w:vertAlign w:val="subscript"/>
                <w:lang w:eastAsia="x-none"/>
              </w:rPr>
              <w:t>Group1</w:t>
            </w:r>
            <w:r w:rsidRPr="00392E7D">
              <w:rPr>
                <w:lang w:eastAsia="x-none"/>
              </w:rPr>
              <w:t xml:space="preserve"> consecutive slots within a slot group of X slots is maintained across different slot groups (unless n0 changes)</w:t>
            </w:r>
          </w:p>
          <w:p w14:paraId="0749B758" w14:textId="77777777" w:rsidR="00FA20A9" w:rsidRPr="00392E7D" w:rsidRDefault="00FA20A9" w:rsidP="009361C6">
            <w:pPr>
              <w:numPr>
                <w:ilvl w:val="2"/>
                <w:numId w:val="15"/>
              </w:numPr>
              <w:rPr>
                <w:lang w:eastAsia="x-none"/>
              </w:rPr>
            </w:pPr>
            <w:r w:rsidRPr="00392E7D">
              <w:rPr>
                <w:lang w:eastAsia="x-none"/>
              </w:rPr>
              <w:t>BD attempts for all Group (1) SSs are restricted to fall within the same Y</w:t>
            </w:r>
            <w:r w:rsidRPr="00392E7D">
              <w:rPr>
                <w:vertAlign w:val="subscript"/>
                <w:lang w:eastAsia="x-none"/>
              </w:rPr>
              <w:t>Group1</w:t>
            </w:r>
            <w:r w:rsidRPr="00392E7D">
              <w:rPr>
                <w:lang w:eastAsia="x-none"/>
              </w:rPr>
              <w:t xml:space="preserve"> consecutive slots</w:t>
            </w:r>
          </w:p>
          <w:p w14:paraId="320B6F88" w14:textId="77777777" w:rsidR="00FA20A9" w:rsidRPr="00392E7D" w:rsidRDefault="00FA20A9" w:rsidP="009361C6">
            <w:pPr>
              <w:numPr>
                <w:ilvl w:val="1"/>
                <w:numId w:val="15"/>
              </w:numPr>
              <w:rPr>
                <w:lang w:eastAsia="x-none"/>
              </w:rPr>
            </w:pPr>
            <w:r w:rsidRPr="00392E7D">
              <w:rPr>
                <w:rFonts w:hint="eastAsia"/>
                <w:lang w:eastAsia="x-none"/>
              </w:rPr>
              <w:t>F</w:t>
            </w:r>
            <w:r w:rsidRPr="00392E7D">
              <w:rPr>
                <w:lang w:eastAsia="x-none"/>
              </w:rPr>
              <w:t>or Group (2) SS</w:t>
            </w:r>
          </w:p>
          <w:p w14:paraId="7BC26F99" w14:textId="77777777" w:rsidR="00FA20A9" w:rsidRPr="00392E7D" w:rsidRDefault="00FA20A9" w:rsidP="009361C6">
            <w:pPr>
              <w:numPr>
                <w:ilvl w:val="2"/>
                <w:numId w:val="15"/>
              </w:numPr>
              <w:rPr>
                <w:lang w:eastAsia="x-none"/>
              </w:rPr>
            </w:pPr>
            <w:r w:rsidRPr="00392E7D">
              <w:rPr>
                <w:lang w:eastAsia="x-none"/>
              </w:rPr>
              <w:t>A SS is configured to be within Y</w:t>
            </w:r>
            <w:r w:rsidRPr="00392E7D">
              <w:rPr>
                <w:vertAlign w:val="subscript"/>
                <w:lang w:eastAsia="x-none"/>
              </w:rPr>
              <w:t>Group2</w:t>
            </w:r>
            <w:r w:rsidRPr="00392E7D">
              <w:rPr>
                <w:lang w:eastAsia="x-none"/>
              </w:rPr>
              <w:t xml:space="preserve"> consecutive slots within a slot group of X slots</w:t>
            </w:r>
          </w:p>
          <w:p w14:paraId="6D402D73" w14:textId="77777777" w:rsidR="00FA20A9" w:rsidRPr="00392E7D" w:rsidRDefault="00FA20A9" w:rsidP="009361C6">
            <w:pPr>
              <w:numPr>
                <w:ilvl w:val="2"/>
                <w:numId w:val="15"/>
              </w:numPr>
              <w:rPr>
                <w:lang w:eastAsia="x-none"/>
              </w:rPr>
            </w:pPr>
            <w:r w:rsidRPr="00392E7D">
              <w:rPr>
                <w:lang w:eastAsia="x-none"/>
              </w:rPr>
              <w:t>The location of the Y</w:t>
            </w:r>
            <w:r w:rsidRPr="00392E7D">
              <w:rPr>
                <w:vertAlign w:val="subscript"/>
                <w:lang w:eastAsia="x-none"/>
              </w:rPr>
              <w:t>Group2</w:t>
            </w:r>
            <w:r w:rsidRPr="00392E7D">
              <w:rPr>
                <w:lang w:eastAsia="x-none"/>
              </w:rPr>
              <w:t xml:space="preserve"> consecutive slots within a slot group of X slots is maintained across different slot groups (unless n0 changes)</w:t>
            </w:r>
          </w:p>
          <w:p w14:paraId="521C9222" w14:textId="77777777" w:rsidR="00FA20A9" w:rsidRPr="00392E7D" w:rsidRDefault="00FA20A9" w:rsidP="009361C6">
            <w:pPr>
              <w:numPr>
                <w:ilvl w:val="1"/>
                <w:numId w:val="15"/>
              </w:numPr>
              <w:rPr>
                <w:lang w:eastAsia="x-none"/>
              </w:rPr>
            </w:pPr>
            <w:r w:rsidRPr="00392E7D">
              <w:rPr>
                <w:lang w:eastAsia="x-none"/>
              </w:rPr>
              <w:t>The reported capability indicates the BD/CCE budget within Y=max(Y</w:t>
            </w:r>
            <w:r w:rsidRPr="00392E7D">
              <w:rPr>
                <w:vertAlign w:val="subscript"/>
                <w:lang w:eastAsia="x-none"/>
              </w:rPr>
              <w:t>Group1</w:t>
            </w:r>
            <w:r w:rsidRPr="00392E7D">
              <w:rPr>
                <w:lang w:eastAsia="x-none"/>
              </w:rPr>
              <w:t>,</w:t>
            </w:r>
            <w:r>
              <w:rPr>
                <w:lang w:eastAsia="x-none"/>
              </w:rPr>
              <w:t xml:space="preserve"> </w:t>
            </w:r>
            <w:r w:rsidRPr="00392E7D">
              <w:rPr>
                <w:lang w:eastAsia="x-none"/>
              </w:rPr>
              <w:t>2) slots per slot group</w:t>
            </w:r>
          </w:p>
          <w:p w14:paraId="2D1EF7D9" w14:textId="77777777" w:rsidR="00FA20A9" w:rsidRPr="00392E7D" w:rsidRDefault="00FA20A9" w:rsidP="009361C6">
            <w:pPr>
              <w:numPr>
                <w:ilvl w:val="1"/>
                <w:numId w:val="15"/>
              </w:numPr>
              <w:rPr>
                <w:lang w:eastAsia="x-none"/>
              </w:rPr>
            </w:pPr>
            <w:r w:rsidRPr="00392E7D">
              <w:rPr>
                <w:lang w:eastAsia="x-none"/>
              </w:rPr>
              <w:t>Support the following values of Y</w:t>
            </w:r>
            <w:r w:rsidRPr="00392E7D">
              <w:rPr>
                <w:vertAlign w:val="subscript"/>
                <w:lang w:eastAsia="x-none"/>
              </w:rPr>
              <w:t>Group1</w:t>
            </w:r>
            <w:r w:rsidRPr="00392E7D">
              <w:rPr>
                <w:lang w:eastAsia="x-none"/>
              </w:rPr>
              <w:t xml:space="preserve"> and Y</w:t>
            </w:r>
            <w:r w:rsidRPr="00392E7D">
              <w:rPr>
                <w:vertAlign w:val="subscript"/>
                <w:lang w:eastAsia="x-none"/>
              </w:rPr>
              <w:t>Group2</w:t>
            </w:r>
          </w:p>
          <w:p w14:paraId="1816FCFA" w14:textId="77777777" w:rsidR="00FA20A9" w:rsidRPr="00392E7D" w:rsidRDefault="00FA20A9" w:rsidP="009361C6">
            <w:pPr>
              <w:numPr>
                <w:ilvl w:val="2"/>
                <w:numId w:val="15"/>
              </w:numPr>
              <w:rPr>
                <w:lang w:eastAsia="x-none"/>
              </w:rPr>
            </w:pPr>
            <w:r w:rsidRPr="00392E7D">
              <w:rPr>
                <w:lang w:eastAsia="x-none"/>
              </w:rPr>
              <w:t>For X=8: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(4,2), (2,2), (1,[1 or 2])</w:t>
            </w:r>
          </w:p>
          <w:p w14:paraId="44F3BEB0" w14:textId="77777777" w:rsidR="00FA20A9" w:rsidRPr="00392E7D" w:rsidRDefault="00FA20A9" w:rsidP="009361C6">
            <w:pPr>
              <w:numPr>
                <w:ilvl w:val="2"/>
                <w:numId w:val="15"/>
              </w:numPr>
              <w:rPr>
                <w:lang w:eastAsia="x-none"/>
              </w:rPr>
            </w:pPr>
            <w:r w:rsidRPr="00392E7D">
              <w:rPr>
                <w:lang w:eastAsia="x-none"/>
              </w:rPr>
              <w:t>For X=4: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(2,2), (1,[1 or 2])</w:t>
            </w:r>
          </w:p>
          <w:p w14:paraId="55E744CC" w14:textId="77777777" w:rsidR="00FA20A9" w:rsidRPr="00392E7D" w:rsidRDefault="00FA20A9" w:rsidP="009361C6">
            <w:pPr>
              <w:numPr>
                <w:ilvl w:val="2"/>
                <w:numId w:val="15"/>
              </w:numPr>
              <w:rPr>
                <w:lang w:eastAsia="x-none"/>
              </w:rPr>
            </w:pPr>
            <w:r w:rsidRPr="00392E7D">
              <w:rPr>
                <w:lang w:eastAsia="x-none"/>
              </w:rPr>
              <w:t>For X=2: (Y</w:t>
            </w:r>
            <w:r w:rsidRPr="00392E7D">
              <w:rPr>
                <w:vertAlign w:val="subscript"/>
                <w:lang w:eastAsia="x-none"/>
              </w:rPr>
              <w:t>Group1</w:t>
            </w:r>
            <w:r w:rsidRPr="00392E7D">
              <w:rPr>
                <w:lang w:eastAsia="x-none"/>
              </w:rPr>
              <w:t>,Y</w:t>
            </w:r>
            <w:r w:rsidRPr="00392E7D">
              <w:rPr>
                <w:vertAlign w:val="subscript"/>
                <w:lang w:eastAsia="x-none"/>
              </w:rPr>
              <w:t>Group2</w:t>
            </w:r>
            <w:r w:rsidRPr="00392E7D">
              <w:rPr>
                <w:lang w:eastAsia="x-none"/>
              </w:rPr>
              <w:t>) = (1,[1 or 2])</w:t>
            </w:r>
          </w:p>
          <w:p w14:paraId="24471E4D" w14:textId="77777777" w:rsidR="00FA20A9" w:rsidRPr="00392E7D" w:rsidRDefault="00FA20A9" w:rsidP="009361C6">
            <w:pPr>
              <w:rPr>
                <w:lang w:eastAsia="x-none"/>
              </w:rPr>
            </w:pPr>
            <w:r w:rsidRPr="00392E7D">
              <w:rPr>
                <w:lang w:eastAsia="x-none"/>
              </w:rPr>
              <w:t>Group (1) SS: Type 1 CSS with dedicated RRC configuration and type 3 CSS, UE specific SS</w:t>
            </w:r>
          </w:p>
          <w:p w14:paraId="576241CB" w14:textId="77777777" w:rsidR="00FA20A9" w:rsidRDefault="00FA20A9" w:rsidP="009361C6">
            <w:pPr>
              <w:jc w:val="both"/>
              <w:rPr>
                <w:sz w:val="22"/>
                <w:szCs w:val="22"/>
              </w:rPr>
            </w:pPr>
            <w:r w:rsidRPr="00392E7D">
              <w:rPr>
                <w:lang w:eastAsia="x-none"/>
              </w:rPr>
              <w:t>Group (2) SS: Type 1 CSS without dedicated RRC configuration and type 0, 0A, and 2 CSS</w:t>
            </w:r>
          </w:p>
        </w:tc>
      </w:tr>
    </w:tbl>
    <w:p w14:paraId="0D40CEE4" w14:textId="77777777" w:rsidR="00FA20A9" w:rsidRDefault="00FA20A9" w:rsidP="00FA20A9">
      <w:pPr>
        <w:jc w:val="both"/>
        <w:rPr>
          <w:sz w:val="22"/>
          <w:szCs w:val="22"/>
        </w:rPr>
      </w:pPr>
    </w:p>
    <w:p w14:paraId="40FB2760" w14:textId="77777777" w:rsidR="00667076" w:rsidRDefault="00667076" w:rsidP="00FA20A9">
      <w:pPr>
        <w:jc w:val="both"/>
        <w:rPr>
          <w:sz w:val="22"/>
          <w:szCs w:val="22"/>
        </w:rPr>
      </w:pPr>
    </w:p>
    <w:p w14:paraId="56FA1AC8" w14:textId="33A9C8B9" w:rsidR="00D2331E" w:rsidRPr="002814BE" w:rsidRDefault="00FA20A9" w:rsidP="00006719">
      <w:pPr>
        <w:jc w:val="both"/>
        <w:rPr>
          <w:sz w:val="22"/>
          <w:szCs w:val="22"/>
        </w:rPr>
      </w:pPr>
      <w:r>
        <w:rPr>
          <w:sz w:val="22"/>
          <w:szCs w:val="22"/>
        </w:rPr>
        <w:t>To finalize the design, the following elements should be considered:</w:t>
      </w:r>
    </w:p>
    <w:p w14:paraId="43B61B4A" w14:textId="6950F10C" w:rsidR="00D2331E" w:rsidRPr="002814BE" w:rsidRDefault="00D2331E" w:rsidP="00006719">
      <w:pPr>
        <w:jc w:val="both"/>
        <w:rPr>
          <w:sz w:val="22"/>
          <w:szCs w:val="22"/>
        </w:rPr>
      </w:pPr>
    </w:p>
    <w:p w14:paraId="524F74C4" w14:textId="77777777" w:rsidR="00262FDB" w:rsidRDefault="00262FDB" w:rsidP="00DB2C6E">
      <w:pPr>
        <w:pStyle w:val="ListParagraph"/>
        <w:numPr>
          <w:ilvl w:val="0"/>
          <w:numId w:val="5"/>
        </w:numPr>
        <w:ind w:leftChars="0"/>
        <w:jc w:val="both"/>
        <w:rPr>
          <w:sz w:val="22"/>
          <w:szCs w:val="22"/>
        </w:rPr>
      </w:pPr>
      <w:r>
        <w:rPr>
          <w:sz w:val="22"/>
          <w:szCs w:val="22"/>
        </w:rPr>
        <w:t>X :</w:t>
      </w:r>
    </w:p>
    <w:p w14:paraId="6E17FD25" w14:textId="77777777" w:rsidR="008134B5" w:rsidRDefault="00FC5FFB" w:rsidP="00DB2C6E">
      <w:pPr>
        <w:pStyle w:val="ListParagraph"/>
        <w:numPr>
          <w:ilvl w:val="1"/>
          <w:numId w:val="5"/>
        </w:numPr>
        <w:ind w:leftChars="0"/>
        <w:jc w:val="both"/>
        <w:rPr>
          <w:sz w:val="22"/>
          <w:szCs w:val="22"/>
        </w:rPr>
      </w:pPr>
      <w:r w:rsidRPr="002814BE">
        <w:rPr>
          <w:sz w:val="22"/>
          <w:szCs w:val="22"/>
        </w:rPr>
        <w:t xml:space="preserve">Single-slot PDCCH monitoring for 480 kHz and 960 kHz </w:t>
      </w:r>
      <w:r w:rsidR="00B86FBF">
        <w:rPr>
          <w:sz w:val="22"/>
          <w:szCs w:val="22"/>
        </w:rPr>
        <w:t>is</w:t>
      </w:r>
      <w:r w:rsidRPr="002814BE">
        <w:rPr>
          <w:sz w:val="22"/>
          <w:szCs w:val="22"/>
        </w:rPr>
        <w:t xml:space="preserve"> not supported.</w:t>
      </w:r>
      <w:r w:rsidR="00086B8A" w:rsidRPr="002814BE">
        <w:rPr>
          <w:sz w:val="22"/>
          <w:szCs w:val="22"/>
        </w:rPr>
        <w:t xml:space="preserve"> </w:t>
      </w:r>
    </w:p>
    <w:p w14:paraId="4AADCCDE" w14:textId="0A5101B1" w:rsidR="00FC5FFB" w:rsidRPr="00147CD5" w:rsidRDefault="000F6F21" w:rsidP="008134B5">
      <w:pPr>
        <w:pStyle w:val="ListParagraph"/>
        <w:numPr>
          <w:ilvl w:val="2"/>
          <w:numId w:val="5"/>
        </w:numPr>
        <w:ind w:leftChars="0"/>
        <w:jc w:val="both"/>
        <w:rPr>
          <w:sz w:val="22"/>
          <w:szCs w:val="22"/>
        </w:rPr>
      </w:pPr>
      <w:r w:rsidRPr="002814BE">
        <w:rPr>
          <w:sz w:val="22"/>
          <w:szCs w:val="22"/>
        </w:rPr>
        <w:t xml:space="preserve">Supporting single slot monitoring removes the complexity reduction benefits of multi-slot monitoring. In addition, the low BD/CCE values that can reasonably be </w:t>
      </w:r>
      <w:r w:rsidRPr="002814BE">
        <w:rPr>
          <w:sz w:val="22"/>
          <w:szCs w:val="22"/>
        </w:rPr>
        <w:lastRenderedPageBreak/>
        <w:t xml:space="preserve">selected will result in low </w:t>
      </w:r>
      <w:r w:rsidR="004E4173" w:rsidRPr="002814BE">
        <w:rPr>
          <w:sz w:val="22"/>
          <w:szCs w:val="22"/>
        </w:rPr>
        <w:t>aggregation</w:t>
      </w:r>
      <w:r w:rsidRPr="002814BE">
        <w:rPr>
          <w:sz w:val="22"/>
          <w:szCs w:val="22"/>
        </w:rPr>
        <w:t xml:space="preserve"> levels and high blocking probabilities when scheduling</w:t>
      </w:r>
      <w:r w:rsidR="00086B8A" w:rsidRPr="002814BE">
        <w:rPr>
          <w:sz w:val="22"/>
          <w:szCs w:val="22"/>
          <w:lang w:val="en-US"/>
        </w:rPr>
        <w:t>.</w:t>
      </w:r>
    </w:p>
    <w:p w14:paraId="60BA87CA" w14:textId="741EBF39" w:rsidR="00147CD5" w:rsidRPr="009F66FE" w:rsidRDefault="00147CD5" w:rsidP="00147CD5">
      <w:pPr>
        <w:pStyle w:val="ListParagraph"/>
        <w:numPr>
          <w:ilvl w:val="1"/>
          <w:numId w:val="5"/>
        </w:numPr>
        <w:ind w:leftChars="0"/>
        <w:jc w:val="both"/>
        <w:rPr>
          <w:sz w:val="22"/>
          <w:szCs w:val="22"/>
        </w:rPr>
      </w:pPr>
      <w:r>
        <w:rPr>
          <w:sz w:val="22"/>
          <w:szCs w:val="22"/>
          <w:lang w:val="en-US"/>
        </w:rPr>
        <w:t>The</w:t>
      </w:r>
      <w:r w:rsidRPr="00147CD5">
        <w:rPr>
          <w:sz w:val="22"/>
          <w:szCs w:val="22"/>
          <w:lang w:val="en-US"/>
        </w:rPr>
        <w:t xml:space="preserve"> configurable values for multi-slot PDCCH monitoring operation should be same as the reported X value</w:t>
      </w:r>
      <w:r>
        <w:rPr>
          <w:sz w:val="22"/>
          <w:szCs w:val="22"/>
          <w:lang w:val="en-US"/>
        </w:rPr>
        <w:t>(s)</w:t>
      </w:r>
      <w:r w:rsidRPr="00147CD5">
        <w:rPr>
          <w:sz w:val="22"/>
          <w:szCs w:val="22"/>
          <w:lang w:val="en-US"/>
        </w:rPr>
        <w:t xml:space="preserve">. </w:t>
      </w:r>
      <w:r>
        <w:rPr>
          <w:sz w:val="22"/>
          <w:szCs w:val="22"/>
          <w:lang w:val="en-US"/>
        </w:rPr>
        <w:t xml:space="preserve">The </w:t>
      </w:r>
      <w:r w:rsidRPr="00147CD5">
        <w:rPr>
          <w:sz w:val="22"/>
          <w:szCs w:val="22"/>
          <w:lang w:val="en-US"/>
        </w:rPr>
        <w:t xml:space="preserve"> UE is not expected to handle </w:t>
      </w:r>
      <w:r>
        <w:rPr>
          <w:sz w:val="22"/>
          <w:szCs w:val="22"/>
          <w:lang w:val="en-US"/>
        </w:rPr>
        <w:t xml:space="preserve">a scenario in which they are </w:t>
      </w:r>
      <w:r w:rsidR="00262FDB">
        <w:rPr>
          <w:sz w:val="22"/>
          <w:szCs w:val="22"/>
          <w:lang w:val="en-US"/>
        </w:rPr>
        <w:t>different,</w:t>
      </w:r>
      <w:r w:rsidR="009F66FE">
        <w:rPr>
          <w:sz w:val="22"/>
          <w:szCs w:val="22"/>
          <w:lang w:val="en-US"/>
        </w:rPr>
        <w:t xml:space="preserve"> and a </w:t>
      </w:r>
      <w:r w:rsidR="009F66FE" w:rsidRPr="009F66FE">
        <w:rPr>
          <w:sz w:val="22"/>
          <w:szCs w:val="22"/>
          <w:lang w:val="en-US"/>
        </w:rPr>
        <w:t>UE might report its monitoring capability for more than one (X,Y) combination</w:t>
      </w:r>
      <w:r w:rsidR="009F66FE">
        <w:rPr>
          <w:sz w:val="22"/>
          <w:szCs w:val="22"/>
          <w:lang w:val="en-US"/>
        </w:rPr>
        <w:t>.</w:t>
      </w:r>
    </w:p>
    <w:p w14:paraId="4D482538" w14:textId="7DEB3B3F" w:rsidR="009F66FE" w:rsidRPr="009F66FE" w:rsidRDefault="009F66FE" w:rsidP="009F66FE">
      <w:pPr>
        <w:pStyle w:val="ListParagraph"/>
        <w:numPr>
          <w:ilvl w:val="1"/>
          <w:numId w:val="5"/>
        </w:numPr>
        <w:ind w:leftChars="0"/>
        <w:jc w:val="both"/>
        <w:rPr>
          <w:sz w:val="22"/>
          <w:szCs w:val="22"/>
        </w:rPr>
      </w:pPr>
      <w:r w:rsidRPr="009F66FE">
        <w:rPr>
          <w:sz w:val="22"/>
          <w:szCs w:val="22"/>
        </w:rPr>
        <w:t>For each SCS 480 kHz and 960 kHz, the minimum configurable multi-slot PDCCH monitoring periodicity is the smallest value X that a UE supports when reporting its PDCCH monitoring capabilities for the corresponding SCS</w:t>
      </w:r>
      <w:r>
        <w:rPr>
          <w:sz w:val="22"/>
          <w:szCs w:val="22"/>
        </w:rPr>
        <w:t xml:space="preserve"> and are UE specific.</w:t>
      </w:r>
    </w:p>
    <w:p w14:paraId="04B25CB1" w14:textId="77777777" w:rsidR="00262FDB" w:rsidRDefault="00262FDB" w:rsidP="00DB2C6E">
      <w:pPr>
        <w:pStyle w:val="ListParagraph"/>
        <w:numPr>
          <w:ilvl w:val="0"/>
          <w:numId w:val="5"/>
        </w:numPr>
        <w:ind w:leftChars="0"/>
        <w:jc w:val="both"/>
        <w:rPr>
          <w:sz w:val="22"/>
          <w:szCs w:val="22"/>
        </w:rPr>
      </w:pPr>
      <w:r>
        <w:rPr>
          <w:sz w:val="22"/>
          <w:szCs w:val="22"/>
        </w:rPr>
        <w:t>Y:</w:t>
      </w:r>
    </w:p>
    <w:p w14:paraId="2880F6A5" w14:textId="77777777" w:rsidR="000546E3" w:rsidRDefault="000546E3" w:rsidP="00262FDB">
      <w:pPr>
        <w:pStyle w:val="ListParagraph"/>
        <w:numPr>
          <w:ilvl w:val="1"/>
          <w:numId w:val="5"/>
        </w:numPr>
        <w:ind w:leftChars="0"/>
        <w:jc w:val="both"/>
        <w:rPr>
          <w:sz w:val="22"/>
          <w:szCs w:val="22"/>
        </w:rPr>
      </w:pPr>
      <w:r>
        <w:rPr>
          <w:sz w:val="22"/>
          <w:szCs w:val="22"/>
        </w:rPr>
        <w:t>To limit UE power consumption, Y</w:t>
      </w:r>
      <w:r w:rsidRPr="006B2EB5">
        <w:rPr>
          <w:sz w:val="22"/>
          <w:szCs w:val="22"/>
          <w:vertAlign w:val="subscript"/>
        </w:rPr>
        <w:t>Group1</w:t>
      </w:r>
      <w:r>
        <w:rPr>
          <w:sz w:val="22"/>
          <w:szCs w:val="22"/>
        </w:rPr>
        <w:t xml:space="preserve"> = 1 should be mandatory with any other values optional.</w:t>
      </w:r>
    </w:p>
    <w:p w14:paraId="4F0AF652" w14:textId="338FC1C4" w:rsidR="000546E3" w:rsidRDefault="000546E3" w:rsidP="00262FDB">
      <w:pPr>
        <w:pStyle w:val="ListParagraph"/>
        <w:numPr>
          <w:ilvl w:val="1"/>
          <w:numId w:val="5"/>
        </w:numPr>
        <w:ind w:leftChars="0"/>
        <w:jc w:val="both"/>
        <w:rPr>
          <w:sz w:val="22"/>
          <w:szCs w:val="22"/>
        </w:rPr>
      </w:pPr>
      <w:r>
        <w:rPr>
          <w:sz w:val="22"/>
          <w:szCs w:val="22"/>
        </w:rPr>
        <w:t>Y</w:t>
      </w:r>
      <w:r w:rsidRPr="006B2EB5">
        <w:rPr>
          <w:sz w:val="22"/>
          <w:szCs w:val="22"/>
          <w:vertAlign w:val="subscript"/>
        </w:rPr>
        <w:t>Group2</w:t>
      </w:r>
      <w:r>
        <w:rPr>
          <w:sz w:val="22"/>
          <w:szCs w:val="22"/>
        </w:rPr>
        <w:t xml:space="preserve"> should be set equal to 1 with no need to distinguish between YGroup1 and Y</w:t>
      </w:r>
      <w:r w:rsidRPr="006B2EB5">
        <w:rPr>
          <w:sz w:val="22"/>
          <w:szCs w:val="22"/>
          <w:vertAlign w:val="subscript"/>
        </w:rPr>
        <w:t>Group2</w:t>
      </w:r>
      <w:r>
        <w:rPr>
          <w:sz w:val="22"/>
          <w:szCs w:val="22"/>
        </w:rPr>
        <w:t>.</w:t>
      </w:r>
    </w:p>
    <w:p w14:paraId="1AD7D558" w14:textId="77777777" w:rsidR="000546E3" w:rsidRDefault="000546E3" w:rsidP="000546E3">
      <w:pPr>
        <w:pStyle w:val="ListParagraph"/>
        <w:numPr>
          <w:ilvl w:val="2"/>
          <w:numId w:val="5"/>
        </w:numPr>
        <w:ind w:leftChars="0"/>
        <w:jc w:val="both"/>
        <w:rPr>
          <w:sz w:val="22"/>
          <w:szCs w:val="22"/>
        </w:rPr>
      </w:pPr>
      <w:r>
        <w:rPr>
          <w:sz w:val="22"/>
          <w:szCs w:val="22"/>
        </w:rPr>
        <w:t>This would require a modification of the Group 2 SS Sets with CSS Type 0 set to n0 (one single slot) or set to n0 and 0 +X</w:t>
      </w:r>
    </w:p>
    <w:p w14:paraId="0ED2D17C" w14:textId="705ABF41" w:rsidR="00D13EEE" w:rsidRPr="002814BE" w:rsidRDefault="00D13EEE" w:rsidP="000546E3">
      <w:pPr>
        <w:pStyle w:val="ListParagraph"/>
        <w:numPr>
          <w:ilvl w:val="1"/>
          <w:numId w:val="5"/>
        </w:numPr>
        <w:ind w:leftChars="0"/>
        <w:jc w:val="both"/>
        <w:rPr>
          <w:sz w:val="22"/>
          <w:szCs w:val="22"/>
        </w:rPr>
      </w:pPr>
      <w:r w:rsidRPr="002814BE">
        <w:rPr>
          <w:sz w:val="22"/>
          <w:szCs w:val="22"/>
        </w:rPr>
        <w:t xml:space="preserve">The capability </w:t>
      </w:r>
      <w:r w:rsidR="00DF5476" w:rsidRPr="002814BE">
        <w:rPr>
          <w:sz w:val="22"/>
          <w:szCs w:val="22"/>
        </w:rPr>
        <w:t xml:space="preserve">should </w:t>
      </w:r>
      <w:r w:rsidRPr="002814BE">
        <w:rPr>
          <w:sz w:val="22"/>
          <w:szCs w:val="22"/>
        </w:rPr>
        <w:t xml:space="preserve">indicate </w:t>
      </w:r>
      <w:r w:rsidR="00B86FBF">
        <w:rPr>
          <w:sz w:val="22"/>
          <w:szCs w:val="22"/>
        </w:rPr>
        <w:t>the</w:t>
      </w:r>
      <w:r w:rsidRPr="002814BE">
        <w:rPr>
          <w:sz w:val="22"/>
          <w:szCs w:val="22"/>
        </w:rPr>
        <w:t xml:space="preserve"> BD/CCE budget within Y</w:t>
      </w:r>
      <w:r w:rsidR="00FA20A9">
        <w:rPr>
          <w:sz w:val="22"/>
          <w:szCs w:val="22"/>
        </w:rPr>
        <w:t xml:space="preserve"> = max(Y</w:t>
      </w:r>
      <w:r w:rsidR="006B2EB5" w:rsidRPr="006B2EB5">
        <w:rPr>
          <w:sz w:val="22"/>
          <w:szCs w:val="22"/>
          <w:vertAlign w:val="subscript"/>
        </w:rPr>
        <w:t>G</w:t>
      </w:r>
      <w:r w:rsidR="00FA20A9" w:rsidRPr="006B2EB5">
        <w:rPr>
          <w:sz w:val="22"/>
          <w:szCs w:val="22"/>
          <w:vertAlign w:val="subscript"/>
        </w:rPr>
        <w:t>roup1</w:t>
      </w:r>
      <w:r w:rsidR="00FA20A9">
        <w:rPr>
          <w:sz w:val="22"/>
          <w:szCs w:val="22"/>
        </w:rPr>
        <w:t>, Y</w:t>
      </w:r>
      <w:r w:rsidR="00FA20A9" w:rsidRPr="006B2EB5">
        <w:rPr>
          <w:sz w:val="22"/>
          <w:szCs w:val="22"/>
          <w:vertAlign w:val="subscript"/>
        </w:rPr>
        <w:t>Group2</w:t>
      </w:r>
      <w:r w:rsidR="00FA20A9">
        <w:rPr>
          <w:sz w:val="22"/>
          <w:szCs w:val="22"/>
        </w:rPr>
        <w:t xml:space="preserve">) </w:t>
      </w:r>
      <w:r w:rsidRPr="002814BE">
        <w:rPr>
          <w:sz w:val="22"/>
          <w:szCs w:val="22"/>
        </w:rPr>
        <w:t xml:space="preserve"> consecutive</w:t>
      </w:r>
      <w:r w:rsidRPr="00667076">
        <w:rPr>
          <w:sz w:val="22"/>
          <w:szCs w:val="22"/>
        </w:rPr>
        <w:t xml:space="preserve"> </w:t>
      </w:r>
      <w:r w:rsidR="00B43A37" w:rsidRPr="00667076">
        <w:rPr>
          <w:sz w:val="22"/>
          <w:szCs w:val="22"/>
        </w:rPr>
        <w:t>slots</w:t>
      </w:r>
      <w:r w:rsidR="00B43A37" w:rsidRPr="002814BE">
        <w:rPr>
          <w:sz w:val="22"/>
          <w:szCs w:val="22"/>
        </w:rPr>
        <w:t xml:space="preserve"> </w:t>
      </w:r>
      <w:r w:rsidRPr="002814BE">
        <w:rPr>
          <w:sz w:val="22"/>
          <w:szCs w:val="22"/>
        </w:rPr>
        <w:t>in each slot group.</w:t>
      </w:r>
    </w:p>
    <w:p w14:paraId="7F968545" w14:textId="7FCD2534" w:rsidR="000546E3" w:rsidRPr="000546E3" w:rsidRDefault="00B86FBF" w:rsidP="008E0056">
      <w:pPr>
        <w:pStyle w:val="ListParagraph"/>
        <w:numPr>
          <w:ilvl w:val="1"/>
          <w:numId w:val="5"/>
        </w:numPr>
        <w:ind w:leftChars="0"/>
        <w:jc w:val="both"/>
        <w:rPr>
          <w:sz w:val="22"/>
          <w:szCs w:val="22"/>
        </w:rPr>
      </w:pPr>
      <w:r>
        <w:rPr>
          <w:sz w:val="22"/>
          <w:szCs w:val="22"/>
          <w:lang w:val="en-US"/>
        </w:rPr>
        <w:t>T</w:t>
      </w:r>
      <w:r w:rsidR="00910090" w:rsidRPr="002814BE">
        <w:rPr>
          <w:sz w:val="22"/>
          <w:szCs w:val="22"/>
          <w:lang w:val="en-US"/>
        </w:rPr>
        <w:t xml:space="preserve">he SS sets </w:t>
      </w:r>
      <w:r w:rsidR="000546E3">
        <w:rPr>
          <w:sz w:val="22"/>
          <w:szCs w:val="22"/>
          <w:lang w:val="en-US"/>
        </w:rPr>
        <w:t>overlap and may change</w:t>
      </w:r>
      <w:r w:rsidR="00667076">
        <w:rPr>
          <w:sz w:val="22"/>
          <w:szCs w:val="22"/>
          <w:lang w:val="en-US"/>
        </w:rPr>
        <w:t xml:space="preserve"> based on a change in the UE beam.</w:t>
      </w:r>
      <w:r w:rsidR="000546E3">
        <w:rPr>
          <w:sz w:val="22"/>
          <w:szCs w:val="22"/>
          <w:lang w:val="en-US"/>
        </w:rPr>
        <w:t xml:space="preserve"> </w:t>
      </w:r>
    </w:p>
    <w:p w14:paraId="64EEFF93" w14:textId="77777777" w:rsidR="00262FDB" w:rsidRDefault="00262FDB" w:rsidP="00DB2C6E">
      <w:pPr>
        <w:pStyle w:val="ListParagraph"/>
        <w:numPr>
          <w:ilvl w:val="0"/>
          <w:numId w:val="5"/>
        </w:numPr>
        <w:ind w:leftChars="0"/>
        <w:jc w:val="both"/>
        <w:rPr>
          <w:sz w:val="22"/>
          <w:szCs w:val="22"/>
        </w:rPr>
      </w:pPr>
      <w:r>
        <w:rPr>
          <w:sz w:val="22"/>
          <w:szCs w:val="22"/>
        </w:rPr>
        <w:t>CORESET:</w:t>
      </w:r>
    </w:p>
    <w:p w14:paraId="738745A1" w14:textId="55320A60" w:rsidR="008E03A1" w:rsidRPr="002814BE" w:rsidRDefault="00A13177" w:rsidP="00262FDB">
      <w:pPr>
        <w:pStyle w:val="ListParagraph"/>
        <w:numPr>
          <w:ilvl w:val="1"/>
          <w:numId w:val="5"/>
        </w:numPr>
        <w:ind w:leftChars="0"/>
        <w:jc w:val="both"/>
        <w:rPr>
          <w:sz w:val="22"/>
          <w:szCs w:val="22"/>
        </w:rPr>
      </w:pPr>
      <w:r w:rsidRPr="002814BE">
        <w:rPr>
          <w:sz w:val="22"/>
          <w:szCs w:val="22"/>
        </w:rPr>
        <w:t xml:space="preserve">For Rel-17, there is no </w:t>
      </w:r>
      <w:r w:rsidRPr="002814BE">
        <w:rPr>
          <w:b/>
          <w:bCs/>
          <w:sz w:val="22"/>
          <w:szCs w:val="22"/>
        </w:rPr>
        <w:t>need to increase the CORESET duration</w:t>
      </w:r>
      <w:r w:rsidR="004E4173" w:rsidRPr="002814BE">
        <w:rPr>
          <w:b/>
          <w:bCs/>
          <w:sz w:val="22"/>
          <w:szCs w:val="22"/>
        </w:rPr>
        <w:t xml:space="preserve"> </w:t>
      </w:r>
      <w:r w:rsidR="004E4173" w:rsidRPr="002814BE">
        <w:rPr>
          <w:sz w:val="22"/>
          <w:szCs w:val="22"/>
        </w:rPr>
        <w:t xml:space="preserve">i.e., the maximum CORESET duration ≤ 3. This is because </w:t>
      </w:r>
      <w:r w:rsidRPr="002814BE">
        <w:rPr>
          <w:sz w:val="22"/>
          <w:szCs w:val="22"/>
        </w:rPr>
        <w:t xml:space="preserve">any increase in PDCCH capacity can be done in the frequency domain. </w:t>
      </w:r>
    </w:p>
    <w:p w14:paraId="38E8E271" w14:textId="340ECC1D" w:rsidR="008E03A1" w:rsidRPr="002814BE" w:rsidRDefault="00262FDB" w:rsidP="00DB2C6E">
      <w:pPr>
        <w:pStyle w:val="ListParagraph"/>
        <w:numPr>
          <w:ilvl w:val="0"/>
          <w:numId w:val="5"/>
        </w:numPr>
        <w:ind w:leftChars="0"/>
        <w:jc w:val="both"/>
        <w:rPr>
          <w:sz w:val="22"/>
          <w:szCs w:val="22"/>
        </w:rPr>
      </w:pPr>
      <w:r>
        <w:rPr>
          <w:sz w:val="22"/>
          <w:szCs w:val="22"/>
        </w:rPr>
        <w:t xml:space="preserve">CSS/USS Design: </w:t>
      </w:r>
    </w:p>
    <w:p w14:paraId="6A817515" w14:textId="3B17433B" w:rsidR="008E03A1" w:rsidRPr="002814BE" w:rsidRDefault="008E03A1" w:rsidP="00DB2C6E">
      <w:pPr>
        <w:pStyle w:val="ListParagraph"/>
        <w:numPr>
          <w:ilvl w:val="1"/>
          <w:numId w:val="5"/>
        </w:numPr>
        <w:ind w:leftChars="0"/>
        <w:jc w:val="both"/>
        <w:rPr>
          <w:sz w:val="22"/>
          <w:szCs w:val="22"/>
        </w:rPr>
      </w:pPr>
      <w:r w:rsidRPr="002814BE">
        <w:rPr>
          <w:sz w:val="22"/>
          <w:szCs w:val="22"/>
        </w:rPr>
        <w:t xml:space="preserve">In Rel-15, for </w:t>
      </w:r>
      <w:r w:rsidR="008E0056">
        <w:rPr>
          <w:sz w:val="22"/>
          <w:szCs w:val="22"/>
        </w:rPr>
        <w:t>Group 1 SS sets</w:t>
      </w:r>
      <w:r w:rsidRPr="002814BE">
        <w:rPr>
          <w:sz w:val="22"/>
          <w:szCs w:val="22"/>
        </w:rPr>
        <w:t xml:space="preserve"> are located in the first three symbols of the slot while  </w:t>
      </w:r>
      <w:r w:rsidR="008E0056">
        <w:rPr>
          <w:sz w:val="22"/>
          <w:szCs w:val="22"/>
          <w:lang w:val="en-US"/>
        </w:rPr>
        <w:t>Group 2 SS sets</w:t>
      </w:r>
      <w:r w:rsidR="00147CD5" w:rsidRPr="00147CD5">
        <w:rPr>
          <w:rFonts w:eastAsia="Times New Roman"/>
          <w:sz w:val="22"/>
          <w:szCs w:val="22"/>
        </w:rPr>
        <w:t xml:space="preserve"> can </w:t>
      </w:r>
      <w:r w:rsidR="00147CD5">
        <w:rPr>
          <w:rFonts w:eastAsia="Times New Roman"/>
          <w:sz w:val="22"/>
          <w:szCs w:val="22"/>
        </w:rPr>
        <w:t>be located anywhere within the slot</w:t>
      </w:r>
      <w:r w:rsidRPr="002814BE">
        <w:rPr>
          <w:sz w:val="22"/>
          <w:szCs w:val="22"/>
        </w:rPr>
        <w:t xml:space="preserve">. </w:t>
      </w:r>
    </w:p>
    <w:p w14:paraId="16CD4A97" w14:textId="76A9A2BE" w:rsidR="004E4173" w:rsidRDefault="00667076" w:rsidP="00DB2C6E">
      <w:pPr>
        <w:pStyle w:val="ListParagraph"/>
        <w:numPr>
          <w:ilvl w:val="1"/>
          <w:numId w:val="5"/>
        </w:numPr>
        <w:ind w:leftChars="0"/>
        <w:jc w:val="both"/>
        <w:rPr>
          <w:sz w:val="22"/>
          <w:szCs w:val="22"/>
        </w:rPr>
      </w:pPr>
      <w:r w:rsidRPr="00667076">
        <w:rPr>
          <w:sz w:val="22"/>
          <w:szCs w:val="22"/>
          <w:lang w:val="en-US"/>
        </w:rPr>
        <w:t>In Rel-17, t</w:t>
      </w:r>
      <w:r w:rsidR="008E0056" w:rsidRPr="00667076">
        <w:rPr>
          <w:sz w:val="22"/>
          <w:szCs w:val="22"/>
          <w:lang w:val="en-US"/>
        </w:rPr>
        <w:t>he</w:t>
      </w:r>
      <w:r w:rsidR="008E0056">
        <w:rPr>
          <w:b/>
          <w:bCs/>
          <w:sz w:val="22"/>
          <w:szCs w:val="22"/>
          <w:lang w:val="en-US"/>
        </w:rPr>
        <w:t xml:space="preserve"> Group 2 SS sets, </w:t>
      </w:r>
      <w:r w:rsidR="008E03A1" w:rsidRPr="004E4173">
        <w:rPr>
          <w:sz w:val="22"/>
          <w:szCs w:val="22"/>
        </w:rPr>
        <w:t xml:space="preserve">need flexibility in </w:t>
      </w:r>
      <w:r w:rsidR="008E0056">
        <w:rPr>
          <w:sz w:val="22"/>
          <w:szCs w:val="22"/>
        </w:rPr>
        <w:t>their time</w:t>
      </w:r>
      <w:r w:rsidR="008E03A1" w:rsidRPr="004E4173">
        <w:rPr>
          <w:sz w:val="22"/>
          <w:szCs w:val="22"/>
        </w:rPr>
        <w:t xml:space="preserve"> location (i.e., cannot be limited to the 1</w:t>
      </w:r>
      <w:r w:rsidR="008E03A1" w:rsidRPr="004E4173">
        <w:rPr>
          <w:sz w:val="22"/>
          <w:szCs w:val="22"/>
          <w:vertAlign w:val="superscript"/>
        </w:rPr>
        <w:t>st</w:t>
      </w:r>
      <w:r w:rsidR="008E03A1" w:rsidRPr="004E4173">
        <w:rPr>
          <w:sz w:val="22"/>
          <w:szCs w:val="22"/>
        </w:rPr>
        <w:t xml:space="preserve"> 3 symbols in a slot group) as </w:t>
      </w:r>
      <w:r w:rsidR="008E0056">
        <w:rPr>
          <w:sz w:val="22"/>
          <w:szCs w:val="22"/>
        </w:rPr>
        <w:t>they</w:t>
      </w:r>
      <w:r w:rsidR="008E03A1" w:rsidRPr="004E4173">
        <w:rPr>
          <w:sz w:val="22"/>
          <w:szCs w:val="22"/>
        </w:rPr>
        <w:t xml:space="preserve"> may be tied to the SS/PBCH block</w:t>
      </w:r>
      <w:r w:rsidR="00147CD5">
        <w:rPr>
          <w:sz w:val="22"/>
          <w:szCs w:val="22"/>
        </w:rPr>
        <w:t xml:space="preserve">. </w:t>
      </w:r>
      <w:r w:rsidR="008E03A1" w:rsidRPr="004E4173">
        <w:rPr>
          <w:sz w:val="22"/>
          <w:szCs w:val="22"/>
        </w:rPr>
        <w:t xml:space="preserve">The agreement in RAN  #92-e, </w:t>
      </w:r>
      <w:r w:rsidR="006B2EB5">
        <w:rPr>
          <w:rFonts w:ascii="Times New Roman" w:hAnsi="Times New Roman"/>
          <w:sz w:val="22"/>
          <w:szCs w:val="22"/>
        </w:rPr>
        <w:t>says</w:t>
      </w:r>
      <w:r w:rsidR="008E03A1" w:rsidRPr="004E4173">
        <w:rPr>
          <w:rFonts w:ascii="Times New Roman" w:hAnsi="Times New Roman"/>
          <w:sz w:val="22"/>
          <w:szCs w:val="22"/>
        </w:rPr>
        <w:t xml:space="preserve"> </w:t>
      </w:r>
      <w:r w:rsidR="008E03A1" w:rsidRPr="004E4173">
        <w:rPr>
          <w:sz w:val="22"/>
          <w:szCs w:val="22"/>
        </w:rPr>
        <w:t>“</w:t>
      </w:r>
      <w:r w:rsidR="008E03A1" w:rsidRPr="004E4173">
        <w:rPr>
          <w:rFonts w:ascii="Times New Roman" w:hAnsi="Times New Roman"/>
          <w:sz w:val="22"/>
          <w:szCs w:val="22"/>
          <w:lang w:eastAsia="zh-CN"/>
        </w:rPr>
        <w:t>Prioritize support SSB-CORESET0 multiplexing pattern 1. Other patterns discussed on a best effort basis</w:t>
      </w:r>
      <w:r w:rsidR="008E03A1" w:rsidRPr="004E4173">
        <w:rPr>
          <w:sz w:val="22"/>
          <w:szCs w:val="22"/>
        </w:rPr>
        <w:t>”</w:t>
      </w:r>
      <w:r w:rsidR="00B86FBF">
        <w:rPr>
          <w:sz w:val="22"/>
          <w:szCs w:val="22"/>
        </w:rPr>
        <w:t xml:space="preserve"> captured in  </w:t>
      </w:r>
      <w:r w:rsidR="00B86FBF">
        <w:rPr>
          <w:sz w:val="22"/>
          <w:szCs w:val="22"/>
        </w:rPr>
        <w:fldChar w:fldCharType="begin"/>
      </w:r>
      <w:r w:rsidR="00B86FBF">
        <w:rPr>
          <w:sz w:val="22"/>
          <w:szCs w:val="22"/>
        </w:rPr>
        <w:instrText xml:space="preserve"> REF _Ref79158031 \r \h </w:instrText>
      </w:r>
      <w:r w:rsidR="00B86FBF">
        <w:rPr>
          <w:sz w:val="22"/>
          <w:szCs w:val="22"/>
        </w:rPr>
      </w:r>
      <w:r w:rsidR="00B86FBF">
        <w:rPr>
          <w:sz w:val="22"/>
          <w:szCs w:val="22"/>
        </w:rPr>
        <w:fldChar w:fldCharType="separate"/>
      </w:r>
      <w:r w:rsidR="00493CE1">
        <w:rPr>
          <w:sz w:val="22"/>
          <w:szCs w:val="22"/>
        </w:rPr>
        <w:t>[7]</w:t>
      </w:r>
      <w:r w:rsidR="00B86FBF">
        <w:rPr>
          <w:sz w:val="22"/>
          <w:szCs w:val="22"/>
        </w:rPr>
        <w:fldChar w:fldCharType="end"/>
      </w:r>
      <w:r w:rsidR="006B2EB5">
        <w:rPr>
          <w:sz w:val="22"/>
          <w:szCs w:val="22"/>
        </w:rPr>
        <w:t>.</w:t>
      </w:r>
      <w:r w:rsidR="008E03A1" w:rsidRPr="004E4173">
        <w:rPr>
          <w:sz w:val="22"/>
          <w:szCs w:val="22"/>
        </w:rPr>
        <w:t xml:space="preserve"> </w:t>
      </w:r>
      <w:r w:rsidR="00147CD5">
        <w:rPr>
          <w:sz w:val="22"/>
          <w:szCs w:val="22"/>
        </w:rPr>
        <w:t xml:space="preserve"> </w:t>
      </w:r>
      <w:r w:rsidR="008E03A1" w:rsidRPr="004E4173">
        <w:rPr>
          <w:sz w:val="22"/>
          <w:szCs w:val="22"/>
        </w:rPr>
        <w:t xml:space="preserve"> </w:t>
      </w:r>
      <w:r w:rsidR="00147CD5">
        <w:rPr>
          <w:sz w:val="22"/>
          <w:szCs w:val="22"/>
        </w:rPr>
        <w:t xml:space="preserve">This requires the SSs to be in </w:t>
      </w:r>
      <w:r w:rsidR="006B2EB5">
        <w:rPr>
          <w:sz w:val="22"/>
          <w:szCs w:val="22"/>
        </w:rPr>
        <w:t xml:space="preserve">two </w:t>
      </w:r>
      <w:r w:rsidR="00147CD5">
        <w:rPr>
          <w:sz w:val="22"/>
          <w:szCs w:val="22"/>
        </w:rPr>
        <w:t xml:space="preserve">consecutive slots and may result in a SS </w:t>
      </w:r>
      <w:r w:rsidR="008E0056">
        <w:rPr>
          <w:sz w:val="22"/>
          <w:szCs w:val="22"/>
        </w:rPr>
        <w:t>not fitting within</w:t>
      </w:r>
      <w:r w:rsidR="00147CD5">
        <w:rPr>
          <w:sz w:val="22"/>
          <w:szCs w:val="22"/>
        </w:rPr>
        <w:t xml:space="preserve"> the MSM framework. To address this issue</w:t>
      </w:r>
      <w:r w:rsidR="00280650">
        <w:rPr>
          <w:sz w:val="22"/>
          <w:szCs w:val="22"/>
        </w:rPr>
        <w:t xml:space="preserve"> there are two options under discussion</w:t>
      </w:r>
      <w:r w:rsidR="00147CD5">
        <w:rPr>
          <w:sz w:val="22"/>
          <w:szCs w:val="22"/>
        </w:rPr>
        <w:t>:</w:t>
      </w:r>
    </w:p>
    <w:p w14:paraId="7DA90CEF" w14:textId="77777777" w:rsidR="00CB74A7" w:rsidRPr="00280650" w:rsidRDefault="00CB74A7" w:rsidP="00CB74A7">
      <w:pPr>
        <w:pStyle w:val="ListParagraph"/>
        <w:numPr>
          <w:ilvl w:val="2"/>
          <w:numId w:val="5"/>
        </w:numPr>
        <w:ind w:leftChars="0"/>
        <w:jc w:val="both"/>
        <w:rPr>
          <w:b/>
          <w:bCs/>
          <w:sz w:val="22"/>
          <w:szCs w:val="22"/>
          <w:lang w:val="en-US"/>
        </w:rPr>
      </w:pPr>
      <w:r w:rsidRPr="00280650">
        <w:rPr>
          <w:b/>
          <w:bCs/>
          <w:sz w:val="22"/>
          <w:szCs w:val="22"/>
          <w:lang w:val="en-US"/>
        </w:rPr>
        <w:t>Option 1: change default CSS configuration such that the monitoring occasion can be compatible with Alt 1 with fixed Y locations</w:t>
      </w:r>
    </w:p>
    <w:p w14:paraId="252FC542" w14:textId="77777777" w:rsidR="00CB74A7" w:rsidRPr="00CB74A7" w:rsidRDefault="00CB74A7" w:rsidP="00CB74A7">
      <w:pPr>
        <w:pStyle w:val="ListParagraph"/>
        <w:numPr>
          <w:ilvl w:val="2"/>
          <w:numId w:val="5"/>
        </w:numPr>
        <w:ind w:leftChars="0"/>
        <w:jc w:val="both"/>
        <w:rPr>
          <w:sz w:val="22"/>
          <w:szCs w:val="22"/>
          <w:lang w:val="en-US"/>
        </w:rPr>
      </w:pPr>
      <w:r w:rsidRPr="00CB74A7">
        <w:rPr>
          <w:sz w:val="22"/>
          <w:szCs w:val="22"/>
          <w:lang w:val="en-US"/>
        </w:rPr>
        <w:t>Option 2: separately define the multi-slot PDCCH monitoring UE capability for at least some of the CSS.</w:t>
      </w:r>
    </w:p>
    <w:p w14:paraId="40D1F9EF" w14:textId="05CEFDDF" w:rsidR="00CB74A7" w:rsidRDefault="00147CD5" w:rsidP="00147CD5">
      <w:pPr>
        <w:ind w:left="1440"/>
        <w:jc w:val="both"/>
        <w:rPr>
          <w:sz w:val="22"/>
          <w:szCs w:val="22"/>
        </w:rPr>
      </w:pPr>
      <w:r>
        <w:rPr>
          <w:sz w:val="22"/>
          <w:szCs w:val="22"/>
        </w:rPr>
        <w:t>We support option 1.</w:t>
      </w:r>
    </w:p>
    <w:p w14:paraId="7773EEA3" w14:textId="0C00596C" w:rsidR="008E0056" w:rsidRPr="008E0056" w:rsidRDefault="008E0056" w:rsidP="008E0056">
      <w:pPr>
        <w:pStyle w:val="ListParagraph"/>
        <w:numPr>
          <w:ilvl w:val="1"/>
          <w:numId w:val="5"/>
        </w:numPr>
        <w:ind w:leftChars="0"/>
        <w:jc w:val="both"/>
        <w:rPr>
          <w:sz w:val="22"/>
          <w:szCs w:val="22"/>
          <w:lang w:val="en-US"/>
        </w:rPr>
      </w:pPr>
      <w:r w:rsidRPr="002814BE">
        <w:rPr>
          <w:sz w:val="22"/>
          <w:szCs w:val="22"/>
        </w:rPr>
        <w:t xml:space="preserve">For the </w:t>
      </w:r>
      <w:r>
        <w:rPr>
          <w:b/>
          <w:bCs/>
          <w:sz w:val="22"/>
          <w:szCs w:val="22"/>
        </w:rPr>
        <w:t>Group1 SS Sets</w:t>
      </w:r>
      <w:r w:rsidRPr="002814BE">
        <w:rPr>
          <w:sz w:val="22"/>
          <w:szCs w:val="22"/>
        </w:rPr>
        <w:t xml:space="preserve">, given the </w:t>
      </w:r>
      <w:r>
        <w:rPr>
          <w:sz w:val="22"/>
          <w:szCs w:val="22"/>
        </w:rPr>
        <w:t>change</w:t>
      </w:r>
      <w:r w:rsidRPr="002814BE">
        <w:rPr>
          <w:sz w:val="22"/>
          <w:szCs w:val="22"/>
        </w:rPr>
        <w:t xml:space="preserve"> to MSM, there may be a need to configure different </w:t>
      </w:r>
      <w:r>
        <w:rPr>
          <w:sz w:val="22"/>
          <w:szCs w:val="22"/>
        </w:rPr>
        <w:t>USS</w:t>
      </w:r>
      <w:r w:rsidRPr="002814BE">
        <w:rPr>
          <w:sz w:val="22"/>
          <w:szCs w:val="22"/>
        </w:rPr>
        <w:t xml:space="preserve">s </w:t>
      </w:r>
      <w:r w:rsidR="006B2EB5">
        <w:rPr>
          <w:sz w:val="22"/>
          <w:szCs w:val="22"/>
        </w:rPr>
        <w:t xml:space="preserve">for different UEs </w:t>
      </w:r>
      <w:r w:rsidRPr="002814BE">
        <w:rPr>
          <w:sz w:val="22"/>
          <w:szCs w:val="22"/>
        </w:rPr>
        <w:t xml:space="preserve">at different locations </w:t>
      </w:r>
      <w:r w:rsidR="006B2EB5">
        <w:rPr>
          <w:sz w:val="22"/>
          <w:szCs w:val="22"/>
        </w:rPr>
        <w:t xml:space="preserve">in time </w:t>
      </w:r>
      <w:r w:rsidRPr="002814BE">
        <w:rPr>
          <w:sz w:val="22"/>
          <w:szCs w:val="22"/>
        </w:rPr>
        <w:t>to give the network some flexibility but not at the cost of UE power consumption increases due to MO distributed over multiple slots</w:t>
      </w:r>
      <w:r>
        <w:rPr>
          <w:sz w:val="22"/>
          <w:szCs w:val="22"/>
        </w:rPr>
        <w:t>.</w:t>
      </w:r>
      <w:r w:rsidRPr="002814BE">
        <w:rPr>
          <w:sz w:val="22"/>
          <w:szCs w:val="22"/>
        </w:rPr>
        <w:t xml:space="preserve"> </w:t>
      </w:r>
      <w:r>
        <w:rPr>
          <w:sz w:val="22"/>
          <w:szCs w:val="22"/>
        </w:rPr>
        <w:t>This is different from its FG 3-1 behaviour</w:t>
      </w:r>
      <w:r w:rsidR="006B2EB5">
        <w:rPr>
          <w:sz w:val="22"/>
          <w:szCs w:val="22"/>
        </w:rPr>
        <w:t xml:space="preserve"> which limits the SS set to the 1</w:t>
      </w:r>
      <w:r w:rsidR="006B2EB5" w:rsidRPr="006B2EB5">
        <w:rPr>
          <w:sz w:val="22"/>
          <w:szCs w:val="22"/>
          <w:vertAlign w:val="superscript"/>
        </w:rPr>
        <w:t>st</w:t>
      </w:r>
      <w:r w:rsidR="006B2EB5">
        <w:rPr>
          <w:sz w:val="22"/>
          <w:szCs w:val="22"/>
        </w:rPr>
        <w:t xml:space="preserve"> three symbols of the slot</w:t>
      </w:r>
      <w:r>
        <w:rPr>
          <w:sz w:val="22"/>
          <w:szCs w:val="22"/>
        </w:rPr>
        <w:t>.</w:t>
      </w:r>
      <w:r w:rsidRPr="002814BE">
        <w:rPr>
          <w:sz w:val="22"/>
          <w:szCs w:val="22"/>
        </w:rPr>
        <w:t xml:space="preserve"> </w:t>
      </w:r>
      <w:r>
        <w:rPr>
          <w:sz w:val="22"/>
          <w:szCs w:val="22"/>
        </w:rPr>
        <w:t>As such, t</w:t>
      </w:r>
      <w:r w:rsidRPr="008E0056">
        <w:rPr>
          <w:sz w:val="22"/>
          <w:szCs w:val="22"/>
          <w:lang w:val="en-US"/>
        </w:rPr>
        <w:t xml:space="preserve">o allow for </w:t>
      </w:r>
      <w:proofErr w:type="spellStart"/>
      <w:r w:rsidRPr="008E0056">
        <w:rPr>
          <w:sz w:val="22"/>
          <w:szCs w:val="22"/>
          <w:lang w:val="en-US"/>
        </w:rPr>
        <w:t>gNB</w:t>
      </w:r>
      <w:proofErr w:type="spellEnd"/>
      <w:r w:rsidRPr="008E0056">
        <w:rPr>
          <w:sz w:val="22"/>
          <w:szCs w:val="22"/>
          <w:lang w:val="en-US"/>
        </w:rPr>
        <w:t xml:space="preserve"> flexibility (in addition to the UE power consumption friendly design), PDCCH monitoring </w:t>
      </w:r>
      <w:r w:rsidR="006B2EB5">
        <w:rPr>
          <w:sz w:val="22"/>
          <w:szCs w:val="22"/>
          <w:lang w:val="en-US"/>
        </w:rPr>
        <w:t>should be</w:t>
      </w:r>
      <w:r w:rsidRPr="008E0056">
        <w:rPr>
          <w:sz w:val="22"/>
          <w:szCs w:val="22"/>
          <w:lang w:val="en-US"/>
        </w:rPr>
        <w:t xml:space="preserve"> on any span of up to N consecutive symbols of Y</w:t>
      </w:r>
      <w:r>
        <w:rPr>
          <w:sz w:val="22"/>
          <w:szCs w:val="22"/>
          <w:lang w:val="en-US"/>
        </w:rPr>
        <w:t>.</w:t>
      </w:r>
    </w:p>
    <w:p w14:paraId="3596E91D" w14:textId="4F29134B" w:rsidR="008E0056" w:rsidRPr="000546E3" w:rsidRDefault="008E0056" w:rsidP="008E0056">
      <w:pPr>
        <w:pStyle w:val="ListParagraph"/>
        <w:numPr>
          <w:ilvl w:val="1"/>
          <w:numId w:val="5"/>
        </w:numPr>
        <w:ind w:leftChars="0"/>
        <w:jc w:val="both"/>
        <w:rPr>
          <w:sz w:val="22"/>
          <w:szCs w:val="22"/>
        </w:rPr>
      </w:pPr>
      <w:r>
        <w:rPr>
          <w:sz w:val="22"/>
          <w:szCs w:val="22"/>
        </w:rPr>
        <w:t>To enable Y</w:t>
      </w:r>
      <w:r w:rsidRPr="006B2EB5">
        <w:rPr>
          <w:sz w:val="22"/>
          <w:szCs w:val="22"/>
          <w:vertAlign w:val="subscript"/>
        </w:rPr>
        <w:t>Group1</w:t>
      </w:r>
      <w:r>
        <w:rPr>
          <w:sz w:val="22"/>
          <w:szCs w:val="22"/>
        </w:rPr>
        <w:t xml:space="preserve"> = Y</w:t>
      </w:r>
      <w:r w:rsidRPr="006B2EB5">
        <w:rPr>
          <w:sz w:val="22"/>
          <w:szCs w:val="22"/>
          <w:vertAlign w:val="subscript"/>
        </w:rPr>
        <w:t xml:space="preserve">Group2 </w:t>
      </w:r>
      <w:r>
        <w:rPr>
          <w:sz w:val="22"/>
          <w:szCs w:val="22"/>
        </w:rPr>
        <w:t>= 1, it is necessary for the SS sets to overlap. Given that the location of Y</w:t>
      </w:r>
      <w:r w:rsidRPr="006B2EB5">
        <w:rPr>
          <w:sz w:val="22"/>
          <w:szCs w:val="22"/>
          <w:vertAlign w:val="subscript"/>
        </w:rPr>
        <w:t xml:space="preserve">Group2 </w:t>
      </w:r>
      <w:r>
        <w:rPr>
          <w:sz w:val="22"/>
          <w:szCs w:val="22"/>
        </w:rPr>
        <w:t xml:space="preserve">(specifically CSS Type 0) is dependent on the location of the SSB and the location of the SSB may change if there is a beam change, </w:t>
      </w:r>
      <w:r>
        <w:rPr>
          <w:sz w:val="22"/>
          <w:szCs w:val="22"/>
          <w:lang w:val="en-US"/>
        </w:rPr>
        <w:t>a mechanism will need to be specified to enable a change in the location of the Y</w:t>
      </w:r>
      <w:r w:rsidRPr="006B2EB5">
        <w:rPr>
          <w:sz w:val="22"/>
          <w:szCs w:val="22"/>
          <w:vertAlign w:val="subscript"/>
          <w:lang w:val="en-US"/>
        </w:rPr>
        <w:t>Group1</w:t>
      </w:r>
      <w:r>
        <w:rPr>
          <w:sz w:val="22"/>
          <w:szCs w:val="22"/>
          <w:lang w:val="en-US"/>
        </w:rPr>
        <w:t xml:space="preserve"> SS Set in the case of a change in the location of the Y</w:t>
      </w:r>
      <w:r w:rsidRPr="006B2EB5">
        <w:rPr>
          <w:sz w:val="22"/>
          <w:szCs w:val="22"/>
          <w:vertAlign w:val="subscript"/>
          <w:lang w:val="en-US"/>
        </w:rPr>
        <w:t>Group2</w:t>
      </w:r>
      <w:r>
        <w:rPr>
          <w:sz w:val="22"/>
          <w:szCs w:val="22"/>
          <w:lang w:val="en-US"/>
        </w:rPr>
        <w:t xml:space="preserve"> SS Set. </w:t>
      </w:r>
    </w:p>
    <w:p w14:paraId="7979C7C9" w14:textId="390C26F6" w:rsidR="008E0056" w:rsidRPr="008E0056" w:rsidRDefault="008E0056" w:rsidP="008E0056">
      <w:pPr>
        <w:pStyle w:val="ListParagraph"/>
        <w:numPr>
          <w:ilvl w:val="2"/>
          <w:numId w:val="5"/>
        </w:numPr>
        <w:ind w:leftChars="0"/>
        <w:jc w:val="both"/>
        <w:rPr>
          <w:sz w:val="22"/>
          <w:szCs w:val="22"/>
        </w:rPr>
      </w:pPr>
      <w:r>
        <w:rPr>
          <w:sz w:val="22"/>
          <w:szCs w:val="22"/>
          <w:lang w:val="en-US"/>
        </w:rPr>
        <w:t xml:space="preserve">This </w:t>
      </w:r>
      <w:r w:rsidR="006B2EB5">
        <w:rPr>
          <w:sz w:val="22"/>
          <w:szCs w:val="22"/>
          <w:lang w:val="en-US"/>
        </w:rPr>
        <w:t xml:space="preserve">mechanism </w:t>
      </w:r>
      <w:r>
        <w:rPr>
          <w:sz w:val="22"/>
          <w:szCs w:val="22"/>
          <w:lang w:val="en-US"/>
        </w:rPr>
        <w:t>can be based on (a) RRC reconfiguration (b) MAC-CE Activation or (C) DCI signaling (in the case a joint TCI state as specified in Rel-17 is used).</w:t>
      </w:r>
    </w:p>
    <w:p w14:paraId="70EE0CF4" w14:textId="28F7991E" w:rsidR="008E0056" w:rsidRDefault="008E0056" w:rsidP="00147CD5">
      <w:pPr>
        <w:ind w:left="1440"/>
        <w:jc w:val="both"/>
        <w:rPr>
          <w:sz w:val="22"/>
          <w:szCs w:val="22"/>
        </w:rPr>
      </w:pPr>
    </w:p>
    <w:p w14:paraId="3DB9D024" w14:textId="1C72D06B" w:rsidR="00D05254" w:rsidRDefault="00D05254" w:rsidP="00147CD5">
      <w:pPr>
        <w:ind w:left="1440"/>
        <w:jc w:val="both"/>
        <w:rPr>
          <w:sz w:val="22"/>
          <w:szCs w:val="22"/>
        </w:rPr>
      </w:pPr>
    </w:p>
    <w:p w14:paraId="7BB25C74" w14:textId="0491C834" w:rsidR="00D05254" w:rsidRDefault="00D05254" w:rsidP="00147CD5">
      <w:pPr>
        <w:ind w:left="1440"/>
        <w:jc w:val="both"/>
        <w:rPr>
          <w:sz w:val="22"/>
          <w:szCs w:val="22"/>
        </w:rPr>
      </w:pPr>
    </w:p>
    <w:p w14:paraId="62F9DFE6" w14:textId="77777777" w:rsidR="00D05254" w:rsidRDefault="00D05254" w:rsidP="00D05254">
      <w:pPr>
        <w:jc w:val="both"/>
        <w:rPr>
          <w:sz w:val="22"/>
          <w:szCs w:val="22"/>
        </w:rPr>
      </w:pPr>
      <w:r>
        <w:rPr>
          <w:sz w:val="22"/>
          <w:szCs w:val="22"/>
        </w:rPr>
        <w:t>In summary, we support a MSM framework with Group 1 SS in Y</w:t>
      </w:r>
      <w:r w:rsidRPr="006B2EB5">
        <w:rPr>
          <w:sz w:val="22"/>
          <w:szCs w:val="22"/>
          <w:vertAlign w:val="subscript"/>
        </w:rPr>
        <w:t>Group1</w:t>
      </w:r>
      <w:r>
        <w:rPr>
          <w:sz w:val="22"/>
          <w:szCs w:val="22"/>
        </w:rPr>
        <w:t xml:space="preserve"> slots, and Group 2 SS in Y</w:t>
      </w:r>
      <w:r w:rsidRPr="006B2EB5">
        <w:rPr>
          <w:sz w:val="22"/>
          <w:szCs w:val="22"/>
          <w:vertAlign w:val="subscript"/>
        </w:rPr>
        <w:t>Group2</w:t>
      </w:r>
      <w:r>
        <w:rPr>
          <w:sz w:val="22"/>
          <w:szCs w:val="22"/>
        </w:rPr>
        <w:t xml:space="preserve"> slots where Y</w:t>
      </w:r>
      <w:r w:rsidRPr="006B2EB5">
        <w:rPr>
          <w:sz w:val="22"/>
          <w:szCs w:val="22"/>
          <w:vertAlign w:val="subscript"/>
        </w:rPr>
        <w:t>Group1</w:t>
      </w:r>
      <w:r>
        <w:rPr>
          <w:sz w:val="22"/>
          <w:szCs w:val="22"/>
        </w:rPr>
        <w:t xml:space="preserve"> and Y</w:t>
      </w:r>
      <w:r w:rsidRPr="006B2EB5">
        <w:rPr>
          <w:sz w:val="22"/>
          <w:szCs w:val="22"/>
          <w:vertAlign w:val="subscript"/>
        </w:rPr>
        <w:t xml:space="preserve">Group2 </w:t>
      </w:r>
      <w:r>
        <w:rPr>
          <w:sz w:val="22"/>
          <w:szCs w:val="22"/>
        </w:rPr>
        <w:t>overlap and Y</w:t>
      </w:r>
      <w:r w:rsidRPr="006B2EB5">
        <w:rPr>
          <w:sz w:val="22"/>
          <w:szCs w:val="22"/>
          <w:vertAlign w:val="subscript"/>
        </w:rPr>
        <w:t>Group1</w:t>
      </w:r>
      <w:r>
        <w:rPr>
          <w:sz w:val="22"/>
          <w:szCs w:val="22"/>
        </w:rPr>
        <w:t xml:space="preserve"> = Y</w:t>
      </w:r>
      <w:r w:rsidRPr="006B2EB5">
        <w:rPr>
          <w:sz w:val="22"/>
          <w:szCs w:val="22"/>
          <w:vertAlign w:val="subscript"/>
        </w:rPr>
        <w:t>Group2</w:t>
      </w:r>
      <w:r>
        <w:rPr>
          <w:sz w:val="22"/>
          <w:szCs w:val="22"/>
        </w:rPr>
        <w:t xml:space="preserve"> = 1. Y</w:t>
      </w:r>
      <w:r w:rsidRPr="006B2EB5">
        <w:rPr>
          <w:sz w:val="22"/>
          <w:szCs w:val="22"/>
          <w:vertAlign w:val="subscript"/>
        </w:rPr>
        <w:t>Group1</w:t>
      </w:r>
      <w:r>
        <w:rPr>
          <w:sz w:val="22"/>
          <w:szCs w:val="22"/>
        </w:rPr>
        <w:t xml:space="preserve"> =X/2 may be optional. </w:t>
      </w:r>
    </w:p>
    <w:p w14:paraId="67BA2251" w14:textId="4850E8A5" w:rsidR="00D05254" w:rsidRPr="00147CD5" w:rsidRDefault="00D05254" w:rsidP="00D05254">
      <w:pPr>
        <w:jc w:val="both"/>
        <w:rPr>
          <w:sz w:val="22"/>
          <w:szCs w:val="22"/>
        </w:rPr>
      </w:pPr>
      <w:r>
        <w:rPr>
          <w:sz w:val="22"/>
          <w:szCs w:val="22"/>
        </w:rPr>
        <w:t>A mechanism should be specified to ensure that the location of YGroup1 and YGroup2 is based on an offset and the offset of YGroup1 changes if there is a change in the offset of YGroup2.</w:t>
      </w:r>
    </w:p>
    <w:p w14:paraId="3670084E" w14:textId="155F164E" w:rsidR="00290645" w:rsidRPr="004E4173" w:rsidRDefault="00290645" w:rsidP="004E4173">
      <w:pPr>
        <w:snapToGrid w:val="0"/>
        <w:spacing w:line="259" w:lineRule="auto"/>
        <w:jc w:val="both"/>
        <w:rPr>
          <w:sz w:val="22"/>
          <w:szCs w:val="22"/>
        </w:rPr>
      </w:pPr>
    </w:p>
    <w:p w14:paraId="26BE64C0" w14:textId="592B396C" w:rsidR="00D62F45" w:rsidRDefault="00D62F45" w:rsidP="0013116B">
      <w:pPr>
        <w:jc w:val="both"/>
        <w:rPr>
          <w:sz w:val="22"/>
          <w:szCs w:val="22"/>
        </w:rPr>
      </w:pPr>
      <w:r>
        <w:rPr>
          <w:sz w:val="22"/>
          <w:szCs w:val="22"/>
        </w:rPr>
        <w:t xml:space="preserve">Procedures on overbooking and dropping may be discussed once  the MSM methodology is </w:t>
      </w:r>
      <w:r w:rsidR="001026DB">
        <w:rPr>
          <w:sz w:val="22"/>
          <w:szCs w:val="22"/>
        </w:rPr>
        <w:t>finalized</w:t>
      </w:r>
      <w:r>
        <w:rPr>
          <w:sz w:val="22"/>
          <w:szCs w:val="22"/>
        </w:rPr>
        <w:t>.</w:t>
      </w:r>
    </w:p>
    <w:p w14:paraId="7BEF70CF" w14:textId="1EAD9CA6" w:rsidR="00E74F7C" w:rsidRDefault="00E74F7C" w:rsidP="0013116B">
      <w:pPr>
        <w:jc w:val="both"/>
        <w:rPr>
          <w:sz w:val="22"/>
          <w:szCs w:val="22"/>
        </w:rPr>
      </w:pPr>
    </w:p>
    <w:p w14:paraId="0A423540" w14:textId="77777777" w:rsidR="0094320D" w:rsidRDefault="0094320D" w:rsidP="0013116B">
      <w:pPr>
        <w:jc w:val="both"/>
        <w:rPr>
          <w:sz w:val="22"/>
          <w:szCs w:val="22"/>
        </w:rPr>
      </w:pPr>
    </w:p>
    <w:p w14:paraId="414A042F" w14:textId="77777777" w:rsidR="007C041A" w:rsidRDefault="00784EA6" w:rsidP="007C041A">
      <w:pPr>
        <w:tabs>
          <w:tab w:val="left" w:pos="640"/>
        </w:tabs>
        <w:jc w:val="both"/>
        <w:rPr>
          <w:i/>
          <w:iCs/>
          <w:sz w:val="22"/>
          <w:szCs w:val="22"/>
        </w:rPr>
      </w:pPr>
      <w:r w:rsidRPr="006B2EB5">
        <w:rPr>
          <w:b/>
          <w:bCs/>
          <w:i/>
          <w:iCs/>
          <w:sz w:val="22"/>
          <w:szCs w:val="22"/>
        </w:rPr>
        <w:t xml:space="preserve">Proposal 1: </w:t>
      </w:r>
      <w:r w:rsidR="006B2EB5" w:rsidRPr="006B2EB5">
        <w:rPr>
          <w:i/>
          <w:iCs/>
          <w:sz w:val="22"/>
          <w:szCs w:val="22"/>
        </w:rPr>
        <w:t xml:space="preserve">To support multi-slot PDCCH monitoring, </w:t>
      </w:r>
      <w:r w:rsidR="00D05254" w:rsidRPr="006B2EB5">
        <w:rPr>
          <w:i/>
          <w:iCs/>
          <w:sz w:val="22"/>
          <w:szCs w:val="22"/>
        </w:rPr>
        <w:t xml:space="preserve"> Y</w:t>
      </w:r>
      <w:r w:rsidR="00D05254" w:rsidRPr="006B2EB5">
        <w:rPr>
          <w:i/>
          <w:iCs/>
          <w:sz w:val="22"/>
          <w:szCs w:val="22"/>
          <w:vertAlign w:val="subscript"/>
        </w:rPr>
        <w:t>Group1</w:t>
      </w:r>
      <w:r w:rsidR="00D05254" w:rsidRPr="006B2EB5">
        <w:rPr>
          <w:i/>
          <w:iCs/>
          <w:sz w:val="22"/>
          <w:szCs w:val="22"/>
        </w:rPr>
        <w:t xml:space="preserve"> and Y</w:t>
      </w:r>
      <w:r w:rsidR="00D05254" w:rsidRPr="006B2EB5">
        <w:rPr>
          <w:i/>
          <w:iCs/>
          <w:sz w:val="22"/>
          <w:szCs w:val="22"/>
          <w:vertAlign w:val="subscript"/>
        </w:rPr>
        <w:t>Group2</w:t>
      </w:r>
      <w:r w:rsidR="00D05254" w:rsidRPr="006B2EB5">
        <w:rPr>
          <w:i/>
          <w:iCs/>
          <w:sz w:val="22"/>
          <w:szCs w:val="22"/>
        </w:rPr>
        <w:t xml:space="preserve"> overlap and Y</w:t>
      </w:r>
      <w:r w:rsidR="00D05254" w:rsidRPr="006B2EB5">
        <w:rPr>
          <w:i/>
          <w:iCs/>
          <w:sz w:val="22"/>
          <w:szCs w:val="22"/>
          <w:vertAlign w:val="subscript"/>
        </w:rPr>
        <w:t>Group1</w:t>
      </w:r>
      <w:r w:rsidR="00D05254" w:rsidRPr="006B2EB5">
        <w:rPr>
          <w:i/>
          <w:iCs/>
          <w:sz w:val="22"/>
          <w:szCs w:val="22"/>
        </w:rPr>
        <w:t xml:space="preserve"> = Y</w:t>
      </w:r>
      <w:r w:rsidR="00D05254" w:rsidRPr="006B2EB5">
        <w:rPr>
          <w:i/>
          <w:iCs/>
          <w:sz w:val="22"/>
          <w:szCs w:val="22"/>
          <w:vertAlign w:val="subscript"/>
        </w:rPr>
        <w:t xml:space="preserve">Group2 </w:t>
      </w:r>
      <w:r w:rsidR="00D05254" w:rsidRPr="006B2EB5">
        <w:rPr>
          <w:i/>
          <w:iCs/>
          <w:sz w:val="22"/>
          <w:szCs w:val="22"/>
        </w:rPr>
        <w:t xml:space="preserve">= 1. </w:t>
      </w:r>
      <w:r w:rsidR="006B2EB5" w:rsidRPr="006B2EB5">
        <w:rPr>
          <w:i/>
          <w:iCs/>
          <w:sz w:val="22"/>
          <w:szCs w:val="22"/>
        </w:rPr>
        <w:t xml:space="preserve"> </w:t>
      </w:r>
      <w:r w:rsidR="00D05254" w:rsidRPr="006B2EB5">
        <w:rPr>
          <w:i/>
          <w:iCs/>
          <w:sz w:val="22"/>
          <w:szCs w:val="22"/>
        </w:rPr>
        <w:t>Y</w:t>
      </w:r>
      <w:r w:rsidR="00D05254" w:rsidRPr="006B2EB5">
        <w:rPr>
          <w:i/>
          <w:iCs/>
          <w:sz w:val="22"/>
          <w:szCs w:val="22"/>
          <w:vertAlign w:val="subscript"/>
        </w:rPr>
        <w:t>Group1</w:t>
      </w:r>
      <w:r w:rsidR="00D05254" w:rsidRPr="006B2EB5">
        <w:rPr>
          <w:i/>
          <w:iCs/>
          <w:sz w:val="22"/>
          <w:szCs w:val="22"/>
        </w:rPr>
        <w:t xml:space="preserve"> =X/2 </w:t>
      </w:r>
      <w:r w:rsidR="006B2EB5" w:rsidRPr="006B2EB5">
        <w:rPr>
          <w:i/>
          <w:iCs/>
          <w:sz w:val="22"/>
          <w:szCs w:val="22"/>
        </w:rPr>
        <w:t xml:space="preserve">is </w:t>
      </w:r>
      <w:r w:rsidR="00D05254" w:rsidRPr="006B2EB5">
        <w:rPr>
          <w:i/>
          <w:iCs/>
          <w:sz w:val="22"/>
          <w:szCs w:val="22"/>
        </w:rPr>
        <w:t>optional</w:t>
      </w:r>
      <w:r w:rsidR="006B2EB5" w:rsidRPr="006B2EB5">
        <w:rPr>
          <w:i/>
          <w:iCs/>
          <w:sz w:val="22"/>
          <w:szCs w:val="22"/>
        </w:rPr>
        <w:t>.</w:t>
      </w:r>
      <w:r w:rsidR="00D05254" w:rsidRPr="006B2EB5">
        <w:rPr>
          <w:i/>
          <w:iCs/>
          <w:sz w:val="22"/>
          <w:szCs w:val="22"/>
        </w:rPr>
        <w:t xml:space="preserve"> </w:t>
      </w:r>
    </w:p>
    <w:p w14:paraId="6A9273C0" w14:textId="415DA9DB" w:rsidR="007C041A" w:rsidRPr="007C041A" w:rsidRDefault="007C041A" w:rsidP="007C041A">
      <w:pPr>
        <w:pStyle w:val="ListParagraph"/>
        <w:numPr>
          <w:ilvl w:val="0"/>
          <w:numId w:val="17"/>
        </w:numPr>
        <w:tabs>
          <w:tab w:val="left" w:pos="640"/>
        </w:tabs>
        <w:ind w:leftChars="0"/>
        <w:jc w:val="both"/>
        <w:rPr>
          <w:rFonts w:eastAsia="Times New Roman"/>
          <w:i/>
          <w:iCs/>
          <w:sz w:val="22"/>
          <w:szCs w:val="22"/>
        </w:rPr>
      </w:pPr>
      <w:r w:rsidRPr="007C041A">
        <w:rPr>
          <w:i/>
          <w:iCs/>
          <w:sz w:val="22"/>
          <w:szCs w:val="22"/>
        </w:rPr>
        <w:t>Support the following values of Y</w:t>
      </w:r>
      <w:r w:rsidRPr="007C041A">
        <w:rPr>
          <w:i/>
          <w:iCs/>
          <w:sz w:val="22"/>
          <w:szCs w:val="22"/>
          <w:vertAlign w:val="subscript"/>
        </w:rPr>
        <w:t>Group1</w:t>
      </w:r>
      <w:r w:rsidRPr="007C041A">
        <w:rPr>
          <w:i/>
          <w:iCs/>
          <w:sz w:val="22"/>
          <w:szCs w:val="22"/>
        </w:rPr>
        <w:t xml:space="preserve"> and Y</w:t>
      </w:r>
      <w:r w:rsidRPr="007C041A">
        <w:rPr>
          <w:i/>
          <w:iCs/>
          <w:sz w:val="22"/>
          <w:szCs w:val="22"/>
          <w:vertAlign w:val="subscript"/>
        </w:rPr>
        <w:t>Group2</w:t>
      </w:r>
    </w:p>
    <w:p w14:paraId="0F6F743B" w14:textId="2C7EA1D8" w:rsidR="007C041A" w:rsidRPr="007C041A" w:rsidRDefault="007C041A" w:rsidP="007C041A">
      <w:pPr>
        <w:pStyle w:val="ListParagraph"/>
        <w:numPr>
          <w:ilvl w:val="0"/>
          <w:numId w:val="16"/>
        </w:numPr>
        <w:tabs>
          <w:tab w:val="left" w:pos="640"/>
        </w:tabs>
        <w:ind w:left="1320"/>
        <w:jc w:val="both"/>
        <w:rPr>
          <w:i/>
          <w:iCs/>
          <w:sz w:val="22"/>
          <w:szCs w:val="22"/>
          <w:lang w:val="en-US"/>
        </w:rPr>
      </w:pPr>
      <w:r w:rsidRPr="007C041A">
        <w:rPr>
          <w:i/>
          <w:iCs/>
          <w:sz w:val="22"/>
          <w:szCs w:val="22"/>
          <w:lang w:val="en-US"/>
        </w:rPr>
        <w:t>For X=8: (Y</w:t>
      </w:r>
      <w:r w:rsidRPr="007C041A">
        <w:rPr>
          <w:i/>
          <w:iCs/>
          <w:sz w:val="22"/>
          <w:szCs w:val="22"/>
          <w:vertAlign w:val="subscript"/>
          <w:lang w:val="en-US"/>
        </w:rPr>
        <w:t>Group1</w:t>
      </w:r>
      <w:r w:rsidRPr="007C041A">
        <w:rPr>
          <w:i/>
          <w:iCs/>
          <w:sz w:val="22"/>
          <w:szCs w:val="22"/>
          <w:lang w:val="en-US"/>
        </w:rPr>
        <w:t>,Y</w:t>
      </w:r>
      <w:r w:rsidRPr="007C041A">
        <w:rPr>
          <w:i/>
          <w:iCs/>
          <w:sz w:val="22"/>
          <w:szCs w:val="22"/>
          <w:vertAlign w:val="subscript"/>
          <w:lang w:val="en-US"/>
        </w:rPr>
        <w:t>Group2</w:t>
      </w:r>
      <w:r w:rsidRPr="007C041A">
        <w:rPr>
          <w:i/>
          <w:iCs/>
          <w:sz w:val="22"/>
          <w:szCs w:val="22"/>
          <w:lang w:val="en-US"/>
        </w:rPr>
        <w:t>) = ( (1</w:t>
      </w:r>
      <w:r>
        <w:rPr>
          <w:i/>
          <w:iCs/>
          <w:sz w:val="22"/>
          <w:szCs w:val="22"/>
          <w:lang w:val="en-US"/>
        </w:rPr>
        <w:t>, 1</w:t>
      </w:r>
      <w:r w:rsidRPr="007C041A">
        <w:rPr>
          <w:i/>
          <w:iCs/>
          <w:sz w:val="22"/>
          <w:szCs w:val="22"/>
          <w:lang w:val="en-US"/>
        </w:rPr>
        <w:t>)</w:t>
      </w:r>
    </w:p>
    <w:p w14:paraId="41CAA8FD" w14:textId="58C0EE58" w:rsidR="007C041A" w:rsidRPr="007C041A" w:rsidRDefault="007C041A" w:rsidP="007C041A">
      <w:pPr>
        <w:pStyle w:val="ListParagraph"/>
        <w:numPr>
          <w:ilvl w:val="0"/>
          <w:numId w:val="16"/>
        </w:numPr>
        <w:tabs>
          <w:tab w:val="left" w:pos="640"/>
        </w:tabs>
        <w:ind w:left="1320"/>
        <w:jc w:val="both"/>
        <w:rPr>
          <w:i/>
          <w:iCs/>
          <w:sz w:val="22"/>
          <w:szCs w:val="22"/>
          <w:lang w:val="en-US"/>
        </w:rPr>
      </w:pPr>
      <w:r w:rsidRPr="007C041A">
        <w:rPr>
          <w:i/>
          <w:iCs/>
          <w:sz w:val="22"/>
          <w:szCs w:val="22"/>
          <w:lang w:val="en-US"/>
        </w:rPr>
        <w:t>For X=4: (Y</w:t>
      </w:r>
      <w:r w:rsidRPr="007C041A">
        <w:rPr>
          <w:i/>
          <w:iCs/>
          <w:sz w:val="22"/>
          <w:szCs w:val="22"/>
          <w:vertAlign w:val="subscript"/>
          <w:lang w:val="en-US"/>
        </w:rPr>
        <w:t>Group1</w:t>
      </w:r>
      <w:r w:rsidRPr="007C041A">
        <w:rPr>
          <w:i/>
          <w:iCs/>
          <w:sz w:val="22"/>
          <w:szCs w:val="22"/>
          <w:lang w:val="en-US"/>
        </w:rPr>
        <w:t>,Y</w:t>
      </w:r>
      <w:r w:rsidRPr="007C041A">
        <w:rPr>
          <w:i/>
          <w:iCs/>
          <w:sz w:val="22"/>
          <w:szCs w:val="22"/>
          <w:vertAlign w:val="subscript"/>
          <w:lang w:val="en-US"/>
        </w:rPr>
        <w:t>Group2</w:t>
      </w:r>
      <w:r w:rsidRPr="007C041A">
        <w:rPr>
          <w:i/>
          <w:iCs/>
          <w:sz w:val="22"/>
          <w:szCs w:val="22"/>
          <w:lang w:val="en-US"/>
        </w:rPr>
        <w:t>) = (1</w:t>
      </w:r>
      <w:r>
        <w:rPr>
          <w:i/>
          <w:iCs/>
          <w:sz w:val="22"/>
          <w:szCs w:val="22"/>
          <w:lang w:val="en-US"/>
        </w:rPr>
        <w:t>,1)</w:t>
      </w:r>
    </w:p>
    <w:p w14:paraId="16C1DC89" w14:textId="7999FBE5" w:rsidR="007C041A" w:rsidRPr="007C041A" w:rsidRDefault="007C041A" w:rsidP="007C041A">
      <w:pPr>
        <w:pStyle w:val="ListParagraph"/>
        <w:numPr>
          <w:ilvl w:val="0"/>
          <w:numId w:val="16"/>
        </w:numPr>
        <w:tabs>
          <w:tab w:val="left" w:pos="640"/>
        </w:tabs>
        <w:ind w:left="1320"/>
        <w:jc w:val="both"/>
        <w:rPr>
          <w:i/>
          <w:iCs/>
          <w:sz w:val="22"/>
          <w:szCs w:val="22"/>
          <w:lang w:val="en-US"/>
        </w:rPr>
      </w:pPr>
      <w:r w:rsidRPr="007C041A">
        <w:rPr>
          <w:i/>
          <w:iCs/>
          <w:sz w:val="22"/>
          <w:szCs w:val="22"/>
          <w:lang w:val="en-US"/>
        </w:rPr>
        <w:t>For X=2: (Y</w:t>
      </w:r>
      <w:r w:rsidRPr="007C041A">
        <w:rPr>
          <w:i/>
          <w:iCs/>
          <w:sz w:val="22"/>
          <w:szCs w:val="22"/>
          <w:vertAlign w:val="subscript"/>
          <w:lang w:val="en-US"/>
        </w:rPr>
        <w:t>Group1</w:t>
      </w:r>
      <w:r w:rsidRPr="007C041A">
        <w:rPr>
          <w:i/>
          <w:iCs/>
          <w:sz w:val="22"/>
          <w:szCs w:val="22"/>
          <w:lang w:val="en-US"/>
        </w:rPr>
        <w:t>,Y</w:t>
      </w:r>
      <w:r w:rsidRPr="007C041A">
        <w:rPr>
          <w:i/>
          <w:iCs/>
          <w:sz w:val="22"/>
          <w:szCs w:val="22"/>
          <w:vertAlign w:val="subscript"/>
          <w:lang w:val="en-US"/>
        </w:rPr>
        <w:t>Group2</w:t>
      </w:r>
      <w:r w:rsidRPr="007C041A">
        <w:rPr>
          <w:i/>
          <w:iCs/>
          <w:sz w:val="22"/>
          <w:szCs w:val="22"/>
          <w:lang w:val="en-US"/>
        </w:rPr>
        <w:t>) = (1</w:t>
      </w:r>
      <w:r>
        <w:rPr>
          <w:i/>
          <w:iCs/>
          <w:sz w:val="22"/>
          <w:szCs w:val="22"/>
          <w:lang w:val="en-US"/>
        </w:rPr>
        <w:t>,1)</w:t>
      </w:r>
    </w:p>
    <w:p w14:paraId="0E4CA0A7" w14:textId="77777777" w:rsidR="007C041A" w:rsidRPr="007C041A" w:rsidRDefault="007C041A" w:rsidP="007C041A">
      <w:pPr>
        <w:pStyle w:val="ListParagraph"/>
        <w:tabs>
          <w:tab w:val="left" w:pos="640"/>
        </w:tabs>
        <w:ind w:leftChars="0" w:left="720" w:firstLine="0"/>
        <w:jc w:val="both"/>
        <w:rPr>
          <w:i/>
          <w:iCs/>
          <w:sz w:val="22"/>
          <w:szCs w:val="22"/>
        </w:rPr>
      </w:pPr>
    </w:p>
    <w:p w14:paraId="2403086F" w14:textId="77777777" w:rsidR="007C041A" w:rsidRPr="006B2EB5" w:rsidRDefault="007C041A" w:rsidP="00D05254">
      <w:pPr>
        <w:tabs>
          <w:tab w:val="left" w:pos="640"/>
        </w:tabs>
        <w:jc w:val="both"/>
        <w:rPr>
          <w:i/>
          <w:iCs/>
          <w:sz w:val="22"/>
          <w:szCs w:val="22"/>
        </w:rPr>
      </w:pPr>
    </w:p>
    <w:p w14:paraId="169D84E5" w14:textId="77777777" w:rsidR="00D05254" w:rsidRDefault="00D05254" w:rsidP="00D05254">
      <w:pPr>
        <w:tabs>
          <w:tab w:val="left" w:pos="640"/>
        </w:tabs>
        <w:jc w:val="both"/>
        <w:rPr>
          <w:sz w:val="22"/>
          <w:szCs w:val="22"/>
        </w:rPr>
      </w:pPr>
    </w:p>
    <w:p w14:paraId="12DD86F2" w14:textId="25D9E463" w:rsidR="000F6F21" w:rsidRDefault="00D05254" w:rsidP="00D05254">
      <w:pPr>
        <w:tabs>
          <w:tab w:val="left" w:pos="640"/>
        </w:tabs>
        <w:jc w:val="both"/>
        <w:rPr>
          <w:i/>
          <w:iCs/>
          <w:sz w:val="22"/>
          <w:szCs w:val="22"/>
        </w:rPr>
      </w:pPr>
      <w:r w:rsidRPr="00D05254">
        <w:rPr>
          <w:b/>
          <w:bCs/>
          <w:i/>
          <w:iCs/>
          <w:sz w:val="22"/>
          <w:szCs w:val="22"/>
        </w:rPr>
        <w:t>Proposal 2:</w:t>
      </w:r>
      <w:r w:rsidRPr="00D05254">
        <w:rPr>
          <w:i/>
          <w:iCs/>
          <w:sz w:val="22"/>
          <w:szCs w:val="22"/>
        </w:rPr>
        <w:t xml:space="preserve"> A mechanism should be specified to ensure that the location of Y</w:t>
      </w:r>
      <w:r w:rsidRPr="006B2EB5">
        <w:rPr>
          <w:i/>
          <w:iCs/>
          <w:sz w:val="22"/>
          <w:szCs w:val="22"/>
          <w:vertAlign w:val="subscript"/>
        </w:rPr>
        <w:t>Group1</w:t>
      </w:r>
      <w:r w:rsidRPr="00D05254">
        <w:rPr>
          <w:i/>
          <w:iCs/>
          <w:sz w:val="22"/>
          <w:szCs w:val="22"/>
        </w:rPr>
        <w:t xml:space="preserve"> and Y</w:t>
      </w:r>
      <w:r w:rsidRPr="006B2EB5">
        <w:rPr>
          <w:i/>
          <w:iCs/>
          <w:sz w:val="22"/>
          <w:szCs w:val="22"/>
          <w:vertAlign w:val="subscript"/>
        </w:rPr>
        <w:t>Group2</w:t>
      </w:r>
      <w:r w:rsidRPr="00D05254">
        <w:rPr>
          <w:i/>
          <w:iCs/>
          <w:sz w:val="22"/>
          <w:szCs w:val="22"/>
        </w:rPr>
        <w:t xml:space="preserve"> is based on an offset and the offset of Y</w:t>
      </w:r>
      <w:r w:rsidRPr="006B2EB5">
        <w:rPr>
          <w:i/>
          <w:iCs/>
          <w:sz w:val="22"/>
          <w:szCs w:val="22"/>
          <w:vertAlign w:val="subscript"/>
        </w:rPr>
        <w:t xml:space="preserve">Group1 </w:t>
      </w:r>
      <w:r w:rsidRPr="00D05254">
        <w:rPr>
          <w:i/>
          <w:iCs/>
          <w:sz w:val="22"/>
          <w:szCs w:val="22"/>
        </w:rPr>
        <w:t>changes if there is a change in the offset of Y</w:t>
      </w:r>
      <w:r w:rsidRPr="006B2EB5">
        <w:rPr>
          <w:i/>
          <w:iCs/>
          <w:sz w:val="22"/>
          <w:szCs w:val="22"/>
          <w:vertAlign w:val="subscript"/>
        </w:rPr>
        <w:t>Group2</w:t>
      </w:r>
      <w:r w:rsidRPr="00D05254">
        <w:rPr>
          <w:i/>
          <w:iCs/>
          <w:sz w:val="22"/>
          <w:szCs w:val="22"/>
        </w:rPr>
        <w:t>.</w:t>
      </w:r>
    </w:p>
    <w:p w14:paraId="40013A00" w14:textId="77777777" w:rsidR="00611C2B" w:rsidRPr="00611C2B" w:rsidRDefault="00611C2B" w:rsidP="00611C2B">
      <w:pPr>
        <w:pStyle w:val="ListParagraph"/>
        <w:numPr>
          <w:ilvl w:val="0"/>
          <w:numId w:val="19"/>
        </w:numPr>
        <w:tabs>
          <w:tab w:val="left" w:pos="640"/>
        </w:tabs>
        <w:ind w:leftChars="0"/>
        <w:jc w:val="both"/>
        <w:rPr>
          <w:i/>
          <w:iCs/>
          <w:sz w:val="22"/>
          <w:szCs w:val="22"/>
        </w:rPr>
      </w:pPr>
      <w:r w:rsidRPr="00611C2B">
        <w:rPr>
          <w:i/>
          <w:iCs/>
          <w:sz w:val="22"/>
          <w:szCs w:val="22"/>
        </w:rPr>
        <w:t>This mechanism can be based on (a) RRC reconfiguration (b) MAC-CE Activation or (C) DCI signaling (in the case a joint TCI state as specified in Rel-17 is used).</w:t>
      </w:r>
    </w:p>
    <w:p w14:paraId="331B7917" w14:textId="77777777" w:rsidR="00611C2B" w:rsidRPr="00D05254" w:rsidRDefault="00611C2B" w:rsidP="00D05254">
      <w:pPr>
        <w:tabs>
          <w:tab w:val="left" w:pos="640"/>
        </w:tabs>
        <w:jc w:val="both"/>
        <w:rPr>
          <w:i/>
          <w:iCs/>
          <w:sz w:val="22"/>
          <w:szCs w:val="22"/>
        </w:rPr>
      </w:pPr>
    </w:p>
    <w:p w14:paraId="612EC85F" w14:textId="77777777" w:rsidR="00D05254" w:rsidRPr="00525999" w:rsidRDefault="00D05254" w:rsidP="00D05254">
      <w:pPr>
        <w:tabs>
          <w:tab w:val="left" w:pos="640"/>
        </w:tabs>
        <w:jc w:val="both"/>
        <w:rPr>
          <w:i/>
          <w:iCs/>
          <w:sz w:val="22"/>
          <w:szCs w:val="22"/>
        </w:rPr>
      </w:pPr>
    </w:p>
    <w:p w14:paraId="085E046D" w14:textId="5DE8B6A9" w:rsidR="00086B8A" w:rsidRPr="008E5A3A" w:rsidRDefault="008E03A1" w:rsidP="008E5A3A">
      <w:pPr>
        <w:jc w:val="both"/>
        <w:rPr>
          <w:i/>
          <w:iCs/>
          <w:sz w:val="22"/>
          <w:szCs w:val="22"/>
        </w:rPr>
      </w:pPr>
      <w:r w:rsidRPr="00525999">
        <w:rPr>
          <w:b/>
          <w:bCs/>
          <w:i/>
          <w:iCs/>
          <w:sz w:val="22"/>
          <w:szCs w:val="22"/>
        </w:rPr>
        <w:t>P</w:t>
      </w:r>
      <w:r w:rsidR="00086B8A" w:rsidRPr="00525999">
        <w:rPr>
          <w:b/>
          <w:bCs/>
          <w:i/>
          <w:iCs/>
          <w:sz w:val="22"/>
          <w:szCs w:val="22"/>
        </w:rPr>
        <w:t>ro</w:t>
      </w:r>
      <w:r w:rsidR="000F6F21" w:rsidRPr="00525999">
        <w:rPr>
          <w:b/>
          <w:bCs/>
          <w:i/>
          <w:iCs/>
          <w:sz w:val="22"/>
          <w:szCs w:val="22"/>
        </w:rPr>
        <w:t>po</w:t>
      </w:r>
      <w:r w:rsidR="00086B8A" w:rsidRPr="00525999">
        <w:rPr>
          <w:b/>
          <w:bCs/>
          <w:i/>
          <w:iCs/>
          <w:sz w:val="22"/>
          <w:szCs w:val="22"/>
        </w:rPr>
        <w:t xml:space="preserve">sal </w:t>
      </w:r>
      <w:r w:rsidR="000F6F21" w:rsidRPr="00525999">
        <w:rPr>
          <w:b/>
          <w:bCs/>
          <w:i/>
          <w:iCs/>
          <w:sz w:val="22"/>
          <w:szCs w:val="22"/>
        </w:rPr>
        <w:t>3</w:t>
      </w:r>
      <w:r w:rsidR="00086B8A" w:rsidRPr="00525999">
        <w:rPr>
          <w:b/>
          <w:bCs/>
          <w:i/>
          <w:iCs/>
          <w:sz w:val="22"/>
          <w:szCs w:val="22"/>
        </w:rPr>
        <w:t>:</w:t>
      </w:r>
      <w:r w:rsidR="00086B8A" w:rsidRPr="00525999">
        <w:rPr>
          <w:i/>
          <w:iCs/>
          <w:sz w:val="22"/>
          <w:szCs w:val="22"/>
        </w:rPr>
        <w:t xml:space="preserve"> </w:t>
      </w:r>
      <w:r w:rsidR="008E5A3A">
        <w:rPr>
          <w:i/>
          <w:iCs/>
          <w:sz w:val="22"/>
          <w:szCs w:val="22"/>
        </w:rPr>
        <w:t xml:space="preserve">On the </w:t>
      </w:r>
      <w:r w:rsidR="00A3379A" w:rsidRPr="00525999">
        <w:rPr>
          <w:i/>
          <w:iCs/>
          <w:sz w:val="22"/>
          <w:szCs w:val="22"/>
        </w:rPr>
        <w:t xml:space="preserve"> values of X for </w:t>
      </w:r>
      <w:r w:rsidR="00086B8A" w:rsidRPr="00525999">
        <w:rPr>
          <w:i/>
          <w:iCs/>
          <w:sz w:val="22"/>
          <w:szCs w:val="22"/>
        </w:rPr>
        <w:t>Alt-1</w:t>
      </w:r>
      <w:r w:rsidR="00A3379A" w:rsidRPr="00525999">
        <w:rPr>
          <w:i/>
          <w:iCs/>
          <w:sz w:val="22"/>
          <w:szCs w:val="22"/>
        </w:rPr>
        <w:t xml:space="preserve"> and Alt-2:</w:t>
      </w:r>
    </w:p>
    <w:p w14:paraId="674A0576" w14:textId="5FA27270" w:rsidR="00086B8A" w:rsidRDefault="00086B8A" w:rsidP="00B86FBF">
      <w:pPr>
        <w:pStyle w:val="ListParagraph"/>
        <w:numPr>
          <w:ilvl w:val="0"/>
          <w:numId w:val="7"/>
        </w:numPr>
        <w:ind w:leftChars="0"/>
        <w:jc w:val="both"/>
        <w:rPr>
          <w:i/>
          <w:iCs/>
          <w:sz w:val="22"/>
          <w:szCs w:val="22"/>
        </w:rPr>
      </w:pPr>
      <w:r w:rsidRPr="00525999">
        <w:rPr>
          <w:i/>
          <w:iCs/>
          <w:sz w:val="22"/>
          <w:szCs w:val="22"/>
        </w:rPr>
        <w:t xml:space="preserve">Single-slot PDCCH monitoring for 480 kHz and 960 kHz </w:t>
      </w:r>
      <w:r w:rsidR="008E5A3A">
        <w:rPr>
          <w:i/>
          <w:iCs/>
          <w:sz w:val="22"/>
          <w:szCs w:val="22"/>
        </w:rPr>
        <w:t>is</w:t>
      </w:r>
      <w:r w:rsidRPr="00525999">
        <w:rPr>
          <w:i/>
          <w:iCs/>
          <w:sz w:val="22"/>
          <w:szCs w:val="22"/>
        </w:rPr>
        <w:t xml:space="preserve"> not supported. </w:t>
      </w:r>
    </w:p>
    <w:p w14:paraId="7B97D9D8" w14:textId="77777777" w:rsidR="008E5A3A" w:rsidRPr="008E5A3A" w:rsidRDefault="008E5A3A" w:rsidP="008E5A3A">
      <w:pPr>
        <w:pStyle w:val="ListParagraph"/>
        <w:numPr>
          <w:ilvl w:val="0"/>
          <w:numId w:val="7"/>
        </w:numPr>
        <w:ind w:leftChars="0"/>
        <w:rPr>
          <w:i/>
          <w:iCs/>
          <w:sz w:val="22"/>
          <w:szCs w:val="22"/>
        </w:rPr>
      </w:pPr>
      <w:r w:rsidRPr="008E5A3A">
        <w:rPr>
          <w:i/>
          <w:iCs/>
          <w:sz w:val="22"/>
          <w:szCs w:val="22"/>
          <w:lang w:val="en-US"/>
        </w:rPr>
        <w:t>The</w:t>
      </w:r>
      <w:r w:rsidR="00147CD5" w:rsidRPr="008E5A3A">
        <w:rPr>
          <w:i/>
          <w:iCs/>
          <w:sz w:val="22"/>
          <w:szCs w:val="22"/>
          <w:lang w:val="en-US"/>
        </w:rPr>
        <w:t xml:space="preserve"> configurable values for multi-slot PDCCH monitoring operation should be same as the reported X value</w:t>
      </w:r>
      <w:r w:rsidRPr="008E5A3A">
        <w:rPr>
          <w:i/>
          <w:iCs/>
          <w:sz w:val="22"/>
          <w:szCs w:val="22"/>
          <w:lang w:val="en-US"/>
        </w:rPr>
        <w:t xml:space="preserve">(s). </w:t>
      </w:r>
    </w:p>
    <w:p w14:paraId="7285F096" w14:textId="33FBAD04" w:rsidR="008E5A3A" w:rsidRPr="008E5A3A" w:rsidRDefault="008E5A3A" w:rsidP="008E5A3A">
      <w:pPr>
        <w:pStyle w:val="ListParagraph"/>
        <w:numPr>
          <w:ilvl w:val="0"/>
          <w:numId w:val="7"/>
        </w:numPr>
        <w:ind w:leftChars="0"/>
        <w:rPr>
          <w:i/>
          <w:iCs/>
          <w:sz w:val="22"/>
          <w:szCs w:val="22"/>
        </w:rPr>
      </w:pPr>
      <w:r w:rsidRPr="008E5A3A">
        <w:rPr>
          <w:i/>
          <w:iCs/>
          <w:sz w:val="22"/>
          <w:szCs w:val="22"/>
          <w:lang w:val="en-US"/>
        </w:rPr>
        <w:t xml:space="preserve">The  UE is not expected to handle a scenario in which they are </w:t>
      </w:r>
      <w:r w:rsidR="00D05254" w:rsidRPr="008E5A3A">
        <w:rPr>
          <w:i/>
          <w:iCs/>
          <w:sz w:val="22"/>
          <w:szCs w:val="22"/>
          <w:lang w:val="en-US"/>
        </w:rPr>
        <w:t>different,</w:t>
      </w:r>
      <w:r w:rsidRPr="008E5A3A">
        <w:rPr>
          <w:i/>
          <w:iCs/>
          <w:sz w:val="22"/>
          <w:szCs w:val="22"/>
          <w:lang w:val="en-US"/>
        </w:rPr>
        <w:t xml:space="preserve"> and a UE might report its monitoring capability for more than one (X,Y) combination.</w:t>
      </w:r>
    </w:p>
    <w:p w14:paraId="760D2D0B" w14:textId="009D7C81" w:rsidR="008E5A3A" w:rsidRPr="008E5A3A" w:rsidRDefault="008E5A3A" w:rsidP="008E5A3A">
      <w:pPr>
        <w:pStyle w:val="ListParagraph"/>
        <w:numPr>
          <w:ilvl w:val="0"/>
          <w:numId w:val="7"/>
        </w:numPr>
        <w:ind w:leftChars="0"/>
        <w:rPr>
          <w:i/>
          <w:iCs/>
          <w:sz w:val="22"/>
          <w:szCs w:val="22"/>
        </w:rPr>
      </w:pPr>
      <w:r w:rsidRPr="008E5A3A">
        <w:rPr>
          <w:i/>
          <w:iCs/>
          <w:sz w:val="22"/>
          <w:szCs w:val="22"/>
        </w:rPr>
        <w:t>For each SCS 480 kHz and 960 kHz, the minimum configurable multi-slot PDCCH monitoring periodicity is the smallest value X that a UE supports when reporting its PDCCH monitoring capabilities for the corresponding SCS and are UE specific.</w:t>
      </w:r>
    </w:p>
    <w:p w14:paraId="3C54E0B9" w14:textId="77777777" w:rsidR="00086B8A" w:rsidRPr="00525999" w:rsidRDefault="00086B8A" w:rsidP="00B86FBF">
      <w:pPr>
        <w:jc w:val="both"/>
        <w:rPr>
          <w:i/>
          <w:iCs/>
          <w:sz w:val="22"/>
          <w:szCs w:val="22"/>
        </w:rPr>
      </w:pPr>
    </w:p>
    <w:p w14:paraId="1A000D64" w14:textId="1FA2F375" w:rsidR="00B4730D" w:rsidRPr="00B4730D" w:rsidRDefault="00B4730D" w:rsidP="00B86FBF">
      <w:pPr>
        <w:snapToGrid w:val="0"/>
        <w:jc w:val="both"/>
        <w:rPr>
          <w:i/>
          <w:iCs/>
          <w:sz w:val="22"/>
          <w:szCs w:val="22"/>
        </w:rPr>
      </w:pPr>
      <w:r w:rsidRPr="00B4730D">
        <w:rPr>
          <w:b/>
          <w:bCs/>
          <w:i/>
          <w:iCs/>
          <w:sz w:val="22"/>
          <w:szCs w:val="22"/>
        </w:rPr>
        <w:t xml:space="preserve">Proposal </w:t>
      </w:r>
      <w:r w:rsidR="00D05254">
        <w:rPr>
          <w:b/>
          <w:bCs/>
          <w:i/>
          <w:iCs/>
          <w:sz w:val="22"/>
          <w:szCs w:val="22"/>
        </w:rPr>
        <w:t>4</w:t>
      </w:r>
      <w:r w:rsidRPr="00B4730D">
        <w:rPr>
          <w:b/>
          <w:bCs/>
          <w:i/>
          <w:iCs/>
          <w:sz w:val="22"/>
          <w:szCs w:val="22"/>
        </w:rPr>
        <w:t>:</w:t>
      </w:r>
      <w:r w:rsidRPr="00B4730D">
        <w:rPr>
          <w:i/>
          <w:iCs/>
          <w:sz w:val="22"/>
          <w:szCs w:val="22"/>
        </w:rPr>
        <w:t xml:space="preserve"> there is no need to increase the CORESET duration i.e., the maximum CORESET duration ≤ 3.</w:t>
      </w:r>
    </w:p>
    <w:p w14:paraId="63854EA5" w14:textId="77777777" w:rsidR="008E03A1" w:rsidRPr="00525999" w:rsidRDefault="008E03A1" w:rsidP="00B86FBF">
      <w:pPr>
        <w:snapToGrid w:val="0"/>
        <w:jc w:val="both"/>
        <w:rPr>
          <w:i/>
          <w:iCs/>
          <w:sz w:val="22"/>
          <w:szCs w:val="22"/>
        </w:rPr>
      </w:pPr>
    </w:p>
    <w:p w14:paraId="15D26B5D" w14:textId="33DC1FDF" w:rsidR="00C6256C" w:rsidRDefault="00C6256C" w:rsidP="00D62F45">
      <w:pPr>
        <w:pStyle w:val="Heading2"/>
      </w:pPr>
      <w:r>
        <w:t>Cross Carrier Scheduling and HARQ transmission</w:t>
      </w:r>
    </w:p>
    <w:p w14:paraId="3BE2A235" w14:textId="768370DD" w:rsidR="00C6256C" w:rsidRDefault="00D62F45" w:rsidP="0013116B">
      <w:pPr>
        <w:jc w:val="both"/>
        <w:rPr>
          <w:sz w:val="22"/>
          <w:szCs w:val="22"/>
        </w:rPr>
      </w:pPr>
      <w:r>
        <w:rPr>
          <w:sz w:val="22"/>
          <w:szCs w:val="22"/>
        </w:rPr>
        <w:t xml:space="preserve">In RAN1 #104-e, the following discussion was </w:t>
      </w:r>
      <w:r w:rsidR="00C62C84">
        <w:rPr>
          <w:sz w:val="22"/>
          <w:szCs w:val="22"/>
        </w:rPr>
        <w:t xml:space="preserve">started but was not concluded: </w:t>
      </w:r>
    </w:p>
    <w:p w14:paraId="625B1225" w14:textId="77777777" w:rsidR="00D62F45" w:rsidRDefault="00D62F45" w:rsidP="0013116B">
      <w:pPr>
        <w:jc w:val="both"/>
        <w:rPr>
          <w:sz w:val="22"/>
          <w:szCs w:val="22"/>
        </w:rPr>
      </w:pPr>
    </w:p>
    <w:p w14:paraId="4DE698D3" w14:textId="77777777" w:rsidR="00C6256C" w:rsidRPr="00C62C84" w:rsidRDefault="00C6256C" w:rsidP="00DB2C6E">
      <w:pPr>
        <w:pStyle w:val="ListParagraph"/>
        <w:numPr>
          <w:ilvl w:val="0"/>
          <w:numId w:val="8"/>
        </w:numPr>
        <w:tabs>
          <w:tab w:val="left" w:pos="360"/>
        </w:tabs>
        <w:ind w:leftChars="0"/>
        <w:jc w:val="both"/>
        <w:rPr>
          <w:sz w:val="22"/>
          <w:szCs w:val="22"/>
        </w:rPr>
      </w:pPr>
      <w:r w:rsidRPr="00C62C84">
        <w:rPr>
          <w:sz w:val="22"/>
          <w:szCs w:val="22"/>
        </w:rPr>
        <w:t>Cross-carrier scheduling of a cell within 52.6-71 GHz from/[to] a cell outside 52.6-71 GHz is supported.</w:t>
      </w:r>
    </w:p>
    <w:p w14:paraId="1E118346" w14:textId="2281BFDB" w:rsidR="00C6256C" w:rsidRPr="00C62C84" w:rsidRDefault="00C6256C" w:rsidP="00DB2C6E">
      <w:pPr>
        <w:pStyle w:val="ListParagraph"/>
        <w:numPr>
          <w:ilvl w:val="0"/>
          <w:numId w:val="8"/>
        </w:numPr>
        <w:tabs>
          <w:tab w:val="left" w:pos="360"/>
        </w:tabs>
        <w:ind w:leftChars="0"/>
        <w:jc w:val="both"/>
        <w:rPr>
          <w:sz w:val="22"/>
          <w:szCs w:val="22"/>
        </w:rPr>
      </w:pPr>
      <w:r w:rsidRPr="00C62C84">
        <w:rPr>
          <w:sz w:val="22"/>
          <w:szCs w:val="22"/>
        </w:rPr>
        <w:t>FFS: potential limitations on the applicable SCS(s) of the scheduling and scheduled cells/BWPs.</w:t>
      </w:r>
    </w:p>
    <w:p w14:paraId="65E32F2E" w14:textId="5795DC57" w:rsidR="00C6256C" w:rsidRDefault="00C6256C" w:rsidP="00C6256C">
      <w:pPr>
        <w:tabs>
          <w:tab w:val="left" w:pos="360"/>
        </w:tabs>
        <w:jc w:val="both"/>
        <w:rPr>
          <w:rFonts w:eastAsia="Batang"/>
          <w:sz w:val="22"/>
          <w:szCs w:val="22"/>
        </w:rPr>
      </w:pPr>
    </w:p>
    <w:p w14:paraId="254AAD12" w14:textId="07B6267C" w:rsidR="0099705B" w:rsidRPr="00A75912" w:rsidRDefault="00C6256C" w:rsidP="00C6256C">
      <w:pPr>
        <w:tabs>
          <w:tab w:val="left" w:pos="360"/>
        </w:tabs>
        <w:jc w:val="both"/>
        <w:rPr>
          <w:rFonts w:eastAsia="Batang"/>
          <w:sz w:val="22"/>
          <w:szCs w:val="22"/>
        </w:rPr>
      </w:pPr>
      <w:r w:rsidRPr="00A75912">
        <w:rPr>
          <w:rFonts w:eastAsia="Batang"/>
          <w:sz w:val="22"/>
          <w:szCs w:val="22"/>
        </w:rPr>
        <w:t xml:space="preserve">For cross carrier scheduling the </w:t>
      </w:r>
      <w:r w:rsidR="00C62C84" w:rsidRPr="00A75912">
        <w:rPr>
          <w:rFonts w:eastAsia="Batang"/>
          <w:sz w:val="22"/>
          <w:szCs w:val="22"/>
        </w:rPr>
        <w:t xml:space="preserve">following issues </w:t>
      </w:r>
      <w:r w:rsidR="00431188" w:rsidRPr="00A75912">
        <w:rPr>
          <w:rFonts w:eastAsia="Batang"/>
          <w:sz w:val="22"/>
          <w:szCs w:val="22"/>
        </w:rPr>
        <w:t>should b</w:t>
      </w:r>
      <w:r w:rsidR="00C62C84" w:rsidRPr="00A75912">
        <w:rPr>
          <w:rFonts w:eastAsia="Batang"/>
          <w:sz w:val="22"/>
          <w:szCs w:val="22"/>
        </w:rPr>
        <w:t xml:space="preserve">e studied: </w:t>
      </w:r>
    </w:p>
    <w:p w14:paraId="019FA488" w14:textId="77777777" w:rsidR="008E687B" w:rsidRPr="00A75912" w:rsidRDefault="008E687B" w:rsidP="00C6256C">
      <w:pPr>
        <w:tabs>
          <w:tab w:val="left" w:pos="360"/>
        </w:tabs>
        <w:jc w:val="both"/>
        <w:rPr>
          <w:rFonts w:eastAsia="Batang"/>
          <w:sz w:val="22"/>
          <w:szCs w:val="22"/>
        </w:rPr>
      </w:pPr>
    </w:p>
    <w:p w14:paraId="018E867E" w14:textId="25C243B0" w:rsidR="0099705B" w:rsidRPr="00A75912" w:rsidRDefault="00431188" w:rsidP="00DB2C6E">
      <w:pPr>
        <w:pStyle w:val="ListParagraph"/>
        <w:numPr>
          <w:ilvl w:val="0"/>
          <w:numId w:val="9"/>
        </w:numPr>
        <w:tabs>
          <w:tab w:val="left" w:pos="360"/>
        </w:tabs>
        <w:ind w:leftChars="0"/>
        <w:jc w:val="both"/>
        <w:rPr>
          <w:sz w:val="22"/>
          <w:szCs w:val="22"/>
        </w:rPr>
      </w:pPr>
      <w:r w:rsidRPr="00A75912">
        <w:rPr>
          <w:i/>
          <w:iCs/>
          <w:sz w:val="22"/>
          <w:szCs w:val="22"/>
        </w:rPr>
        <w:lastRenderedPageBreak/>
        <w:t xml:space="preserve">RAN1 should modify the parameter </w:t>
      </w:r>
      <w:r w:rsidRPr="00A75912">
        <w:rPr>
          <w:i/>
          <w:iCs/>
          <w:sz w:val="22"/>
          <w:szCs w:val="22"/>
          <w:lang w:val="en-AU"/>
        </w:rPr>
        <w:t>N</w:t>
      </w:r>
      <w:r w:rsidRPr="00A75912">
        <w:rPr>
          <w:i/>
          <w:iCs/>
          <w:sz w:val="22"/>
          <w:szCs w:val="22"/>
          <w:vertAlign w:val="subscript"/>
          <w:lang w:val="en-AU"/>
        </w:rPr>
        <w:t>pdsch</w:t>
      </w:r>
      <w:r w:rsidRPr="00A75912">
        <w:rPr>
          <w:i/>
          <w:iCs/>
          <w:sz w:val="22"/>
          <w:szCs w:val="22"/>
        </w:rPr>
        <w:t xml:space="preserve">  to account for the new SCSs:</w:t>
      </w:r>
      <w:r w:rsidRPr="00A75912">
        <w:rPr>
          <w:sz w:val="22"/>
          <w:szCs w:val="22"/>
        </w:rPr>
        <w:t xml:space="preserve"> </w:t>
      </w:r>
      <w:r w:rsidR="008E687B" w:rsidRPr="00A75912">
        <w:rPr>
          <w:sz w:val="22"/>
          <w:szCs w:val="22"/>
        </w:rPr>
        <w:t>T</w:t>
      </w:r>
      <w:r w:rsidR="0099705B" w:rsidRPr="00A75912">
        <w:rPr>
          <w:sz w:val="22"/>
          <w:szCs w:val="22"/>
        </w:rPr>
        <w:t xml:space="preserve">he parameter </w:t>
      </w:r>
      <w:r w:rsidR="0099705B" w:rsidRPr="00A75912">
        <w:rPr>
          <w:i/>
          <w:sz w:val="22"/>
          <w:szCs w:val="22"/>
          <w:lang w:val="en-AU"/>
        </w:rPr>
        <w:t>N</w:t>
      </w:r>
      <w:r w:rsidR="0099705B" w:rsidRPr="00A75912">
        <w:rPr>
          <w:i/>
          <w:sz w:val="22"/>
          <w:szCs w:val="22"/>
          <w:vertAlign w:val="subscript"/>
          <w:lang w:val="en-AU"/>
        </w:rPr>
        <w:t>pdsch,</w:t>
      </w:r>
      <w:r w:rsidR="0099705B" w:rsidRPr="00A75912">
        <w:rPr>
          <w:sz w:val="22"/>
          <w:szCs w:val="22"/>
          <w:lang w:val="en-AU"/>
        </w:rPr>
        <w:t xml:space="preserve"> </w:t>
      </w:r>
      <w:r w:rsidR="00784EA6" w:rsidRPr="00A75912">
        <w:rPr>
          <w:sz w:val="22"/>
          <w:szCs w:val="22"/>
          <w:lang w:val="en-AU"/>
        </w:rPr>
        <w:t>i.e.,</w:t>
      </w:r>
      <w:r w:rsidR="0099705B" w:rsidRPr="00A75912">
        <w:rPr>
          <w:sz w:val="22"/>
          <w:szCs w:val="22"/>
          <w:lang w:val="en-AU"/>
        </w:rPr>
        <w:t xml:space="preserve"> the # of PDCCH symbols after the end of the PDCCH scheduling the PDSCH</w:t>
      </w:r>
      <w:r w:rsidR="0099705B" w:rsidRPr="00A75912">
        <w:rPr>
          <w:sz w:val="22"/>
          <w:szCs w:val="22"/>
        </w:rPr>
        <w:t xml:space="preserve"> needs to be modified for the new SCSs</w:t>
      </w:r>
      <w:r w:rsidR="0037788F" w:rsidRPr="00A75912">
        <w:rPr>
          <w:sz w:val="22"/>
          <w:szCs w:val="22"/>
        </w:rPr>
        <w:t>.</w:t>
      </w:r>
    </w:p>
    <w:p w14:paraId="60BC2E82" w14:textId="65420248" w:rsidR="008E687B" w:rsidRPr="00A75912" w:rsidRDefault="00431188" w:rsidP="00DB2C6E">
      <w:pPr>
        <w:pStyle w:val="ListParagraph"/>
        <w:numPr>
          <w:ilvl w:val="0"/>
          <w:numId w:val="9"/>
        </w:numPr>
        <w:tabs>
          <w:tab w:val="left" w:pos="360"/>
        </w:tabs>
        <w:ind w:leftChars="0"/>
        <w:jc w:val="both"/>
        <w:rPr>
          <w:sz w:val="22"/>
          <w:szCs w:val="22"/>
        </w:rPr>
      </w:pPr>
      <w:r w:rsidRPr="00A75912">
        <w:rPr>
          <w:i/>
          <w:iCs/>
          <w:sz w:val="22"/>
          <w:szCs w:val="22"/>
          <w:lang w:val="en-US"/>
        </w:rPr>
        <w:t xml:space="preserve">RAN1 should study the effect of a large differential between the SCSs of the carriers involved in the cross carrier scheduling procedure. </w:t>
      </w:r>
      <w:r w:rsidR="0099705B" w:rsidRPr="00A75912">
        <w:rPr>
          <w:sz w:val="22"/>
          <w:szCs w:val="22"/>
        </w:rPr>
        <w:t>I</w:t>
      </w:r>
      <w:r w:rsidR="00C6256C" w:rsidRPr="00A75912">
        <w:rPr>
          <w:sz w:val="22"/>
          <w:szCs w:val="22"/>
        </w:rPr>
        <w:t xml:space="preserve">n a scenario with different numerologies between PDSCH and PUCCH, a large differential between the SCSs may result </w:t>
      </w:r>
      <w:r w:rsidR="008E687B" w:rsidRPr="00A75912">
        <w:rPr>
          <w:sz w:val="22"/>
          <w:szCs w:val="22"/>
        </w:rPr>
        <w:t xml:space="preserve">in a large gap between a transmitted PDSCH(s) and </w:t>
      </w:r>
      <w:r w:rsidRPr="00A75912">
        <w:rPr>
          <w:sz w:val="22"/>
          <w:szCs w:val="22"/>
        </w:rPr>
        <w:t>its corresponding</w:t>
      </w:r>
      <w:r w:rsidR="008E687B" w:rsidRPr="00A75912">
        <w:rPr>
          <w:sz w:val="22"/>
          <w:szCs w:val="22"/>
        </w:rPr>
        <w:t xml:space="preserve"> PUCCH</w:t>
      </w:r>
      <w:r w:rsidR="00C6256C" w:rsidRPr="00A75912">
        <w:rPr>
          <w:sz w:val="22"/>
          <w:szCs w:val="22"/>
        </w:rPr>
        <w:t xml:space="preserve">. In one simple example, assume that </w:t>
      </w:r>
      <w:r w:rsidR="00F21D54" w:rsidRPr="00A75912">
        <w:rPr>
          <w:sz w:val="22"/>
          <w:szCs w:val="22"/>
        </w:rPr>
        <w:t xml:space="preserve">the transmission occurs such that the HARQ </w:t>
      </w:r>
      <w:r w:rsidR="008E687B" w:rsidRPr="00A75912">
        <w:rPr>
          <w:sz w:val="22"/>
          <w:szCs w:val="22"/>
        </w:rPr>
        <w:t>i</w:t>
      </w:r>
      <w:r w:rsidR="00F21D54" w:rsidRPr="00A75912">
        <w:rPr>
          <w:sz w:val="22"/>
          <w:szCs w:val="22"/>
        </w:rPr>
        <w:t xml:space="preserve">s on FR1 with the SCS set to 15 kHz which is equivalent to 32 480 kHz slots. A frame structure of DDDSU would require an aggregation of up to 96 slots. The maximum differential changes from 8 (120 kHz to 15 kHz) to 64 (960 kHz to 15 kHz). </w:t>
      </w:r>
    </w:p>
    <w:p w14:paraId="5BC997BA" w14:textId="67C0F1B2" w:rsidR="0099705B" w:rsidRPr="00A75912" w:rsidRDefault="00431188" w:rsidP="00DB2C6E">
      <w:pPr>
        <w:pStyle w:val="ListParagraph"/>
        <w:numPr>
          <w:ilvl w:val="0"/>
          <w:numId w:val="9"/>
        </w:numPr>
        <w:tabs>
          <w:tab w:val="left" w:pos="360"/>
        </w:tabs>
        <w:ind w:leftChars="0"/>
        <w:jc w:val="both"/>
        <w:rPr>
          <w:sz w:val="22"/>
          <w:szCs w:val="22"/>
        </w:rPr>
      </w:pPr>
      <w:r w:rsidRPr="00A75912">
        <w:rPr>
          <w:i/>
          <w:iCs/>
          <w:sz w:val="22"/>
          <w:szCs w:val="22"/>
        </w:rPr>
        <w:t>The maximum number of carriers that can be simultaneously scheduled from a single carrier should be defined as a UE capability.</w:t>
      </w:r>
      <w:r w:rsidRPr="00A75912">
        <w:rPr>
          <w:sz w:val="22"/>
          <w:szCs w:val="22"/>
        </w:rPr>
        <w:t xml:space="preserve"> This may be necessary g</w:t>
      </w:r>
      <w:r w:rsidR="0099705B" w:rsidRPr="00A75912">
        <w:rPr>
          <w:sz w:val="22"/>
          <w:szCs w:val="22"/>
        </w:rPr>
        <w:t>iven the possible increase in the bandwidth of the different transmissions, and the increase in data rate for the new SCS</w:t>
      </w:r>
      <w:r w:rsidRPr="00A75912">
        <w:rPr>
          <w:sz w:val="22"/>
          <w:szCs w:val="22"/>
        </w:rPr>
        <w:t>s.</w:t>
      </w:r>
    </w:p>
    <w:p w14:paraId="34A12DDC" w14:textId="77777777" w:rsidR="00F21D54" w:rsidRPr="00A75912" w:rsidRDefault="00F21D54" w:rsidP="00D62F45">
      <w:pPr>
        <w:tabs>
          <w:tab w:val="left" w:pos="360"/>
        </w:tabs>
        <w:jc w:val="both"/>
        <w:rPr>
          <w:rFonts w:eastAsia="Batang"/>
          <w:sz w:val="22"/>
          <w:szCs w:val="22"/>
        </w:rPr>
      </w:pPr>
    </w:p>
    <w:p w14:paraId="70B6E9F6" w14:textId="63BAA3AE" w:rsidR="008E687B" w:rsidRPr="00A75912" w:rsidRDefault="008E687B" w:rsidP="00C62C84">
      <w:pPr>
        <w:jc w:val="both"/>
        <w:rPr>
          <w:i/>
          <w:iCs/>
          <w:sz w:val="22"/>
          <w:szCs w:val="22"/>
        </w:rPr>
      </w:pPr>
      <w:r w:rsidRPr="00A75912">
        <w:rPr>
          <w:b/>
          <w:bCs/>
          <w:i/>
          <w:iCs/>
          <w:sz w:val="22"/>
          <w:szCs w:val="22"/>
        </w:rPr>
        <w:t xml:space="preserve">Proposal </w:t>
      </w:r>
      <w:r w:rsidR="00D05254">
        <w:rPr>
          <w:b/>
          <w:bCs/>
          <w:i/>
          <w:iCs/>
          <w:sz w:val="22"/>
          <w:szCs w:val="22"/>
        </w:rPr>
        <w:t>5</w:t>
      </w:r>
      <w:r w:rsidRPr="00A75912">
        <w:rPr>
          <w:i/>
          <w:iCs/>
          <w:sz w:val="22"/>
          <w:szCs w:val="22"/>
        </w:rPr>
        <w:t xml:space="preserve">: </w:t>
      </w:r>
      <w:r w:rsidR="00431188" w:rsidRPr="00A75912">
        <w:rPr>
          <w:i/>
          <w:iCs/>
          <w:sz w:val="22"/>
          <w:szCs w:val="22"/>
        </w:rPr>
        <w:t xml:space="preserve">RAN1 should modify the parameter </w:t>
      </w:r>
      <w:r w:rsidR="00431188" w:rsidRPr="00A75912">
        <w:rPr>
          <w:i/>
          <w:iCs/>
          <w:sz w:val="22"/>
          <w:szCs w:val="22"/>
          <w:lang w:val="en-AU"/>
        </w:rPr>
        <w:t>N</w:t>
      </w:r>
      <w:r w:rsidR="00431188" w:rsidRPr="00A75912">
        <w:rPr>
          <w:i/>
          <w:iCs/>
          <w:sz w:val="22"/>
          <w:szCs w:val="22"/>
          <w:vertAlign w:val="subscript"/>
          <w:lang w:val="en-AU"/>
        </w:rPr>
        <w:t>pdsch,</w:t>
      </w:r>
      <w:r w:rsidR="00431188" w:rsidRPr="00A75912">
        <w:rPr>
          <w:i/>
          <w:iCs/>
          <w:sz w:val="22"/>
          <w:szCs w:val="22"/>
        </w:rPr>
        <w:t xml:space="preserve"> </w:t>
      </w:r>
      <w:r w:rsidR="00784EA6" w:rsidRPr="00A75912">
        <w:rPr>
          <w:i/>
          <w:iCs/>
          <w:sz w:val="22"/>
          <w:szCs w:val="22"/>
          <w:lang w:val="en-AU"/>
        </w:rPr>
        <w:t>i.e.</w:t>
      </w:r>
      <w:r w:rsidRPr="00A75912">
        <w:rPr>
          <w:i/>
          <w:iCs/>
          <w:sz w:val="22"/>
          <w:szCs w:val="22"/>
          <w:lang w:val="en-AU"/>
        </w:rPr>
        <w:t xml:space="preserve"> the # of PDCCH symbols after the end of the PDCCH scheduling the PDSCH</w:t>
      </w:r>
      <w:r w:rsidR="00431188" w:rsidRPr="00A75912">
        <w:rPr>
          <w:i/>
          <w:iCs/>
          <w:sz w:val="22"/>
          <w:szCs w:val="22"/>
          <w:lang w:val="en-AU"/>
        </w:rPr>
        <w:t>,</w:t>
      </w:r>
      <w:r w:rsidRPr="00A75912">
        <w:rPr>
          <w:i/>
          <w:iCs/>
          <w:sz w:val="22"/>
          <w:szCs w:val="22"/>
        </w:rPr>
        <w:t xml:space="preserve"> </w:t>
      </w:r>
      <w:r w:rsidR="00431188" w:rsidRPr="00A75912">
        <w:rPr>
          <w:i/>
          <w:iCs/>
          <w:sz w:val="22"/>
          <w:szCs w:val="22"/>
        </w:rPr>
        <w:t>to account for th</w:t>
      </w:r>
      <w:r w:rsidRPr="00A75912">
        <w:rPr>
          <w:i/>
          <w:iCs/>
          <w:sz w:val="22"/>
          <w:szCs w:val="22"/>
        </w:rPr>
        <w:t>e new SCSs.</w:t>
      </w:r>
    </w:p>
    <w:p w14:paraId="620894B2" w14:textId="77777777" w:rsidR="008E687B" w:rsidRPr="00A75912" w:rsidRDefault="008E687B" w:rsidP="00C62C84">
      <w:pPr>
        <w:jc w:val="both"/>
        <w:rPr>
          <w:i/>
          <w:iCs/>
          <w:sz w:val="22"/>
          <w:szCs w:val="22"/>
        </w:rPr>
      </w:pPr>
    </w:p>
    <w:p w14:paraId="412DAFD1" w14:textId="783B6A9C" w:rsidR="008E687B" w:rsidRPr="00A75912" w:rsidRDefault="008E687B" w:rsidP="00C62C84">
      <w:pPr>
        <w:jc w:val="both"/>
        <w:rPr>
          <w:i/>
          <w:iCs/>
          <w:sz w:val="22"/>
          <w:szCs w:val="22"/>
        </w:rPr>
      </w:pPr>
      <w:r w:rsidRPr="00A75912">
        <w:rPr>
          <w:b/>
          <w:bCs/>
          <w:i/>
          <w:iCs/>
          <w:sz w:val="22"/>
          <w:szCs w:val="22"/>
        </w:rPr>
        <w:t xml:space="preserve">Proposal </w:t>
      </w:r>
      <w:r w:rsidR="00D05254">
        <w:rPr>
          <w:b/>
          <w:bCs/>
          <w:i/>
          <w:iCs/>
          <w:sz w:val="22"/>
          <w:szCs w:val="22"/>
        </w:rPr>
        <w:t>6</w:t>
      </w:r>
      <w:r w:rsidRPr="00A75912">
        <w:rPr>
          <w:b/>
          <w:bCs/>
          <w:i/>
          <w:iCs/>
          <w:sz w:val="22"/>
          <w:szCs w:val="22"/>
        </w:rPr>
        <w:t>:</w:t>
      </w:r>
      <w:r w:rsidRPr="00A75912">
        <w:rPr>
          <w:i/>
          <w:iCs/>
          <w:sz w:val="22"/>
          <w:szCs w:val="22"/>
        </w:rPr>
        <w:t xml:space="preserve"> RAN1 should study the effect of a large differential between the SCSs of the carriers involved in the </w:t>
      </w:r>
      <w:r w:rsidR="00784EA6" w:rsidRPr="00A75912">
        <w:rPr>
          <w:i/>
          <w:iCs/>
          <w:sz w:val="22"/>
          <w:szCs w:val="22"/>
        </w:rPr>
        <w:t>cross-carrier</w:t>
      </w:r>
      <w:r w:rsidRPr="00A75912">
        <w:rPr>
          <w:i/>
          <w:iCs/>
          <w:sz w:val="22"/>
          <w:szCs w:val="22"/>
        </w:rPr>
        <w:t xml:space="preserve"> scheduling procedure.</w:t>
      </w:r>
    </w:p>
    <w:p w14:paraId="14035EA3" w14:textId="77777777" w:rsidR="008E687B" w:rsidRPr="00A75912" w:rsidRDefault="008E687B" w:rsidP="00C62C84">
      <w:pPr>
        <w:jc w:val="both"/>
        <w:rPr>
          <w:i/>
          <w:iCs/>
          <w:sz w:val="22"/>
          <w:szCs w:val="22"/>
        </w:rPr>
      </w:pPr>
    </w:p>
    <w:p w14:paraId="4203D8AD" w14:textId="3753FFB6" w:rsidR="00C62C84" w:rsidRPr="00A75912" w:rsidRDefault="008E687B" w:rsidP="00C62C84">
      <w:pPr>
        <w:jc w:val="both"/>
        <w:rPr>
          <w:i/>
          <w:iCs/>
          <w:sz w:val="22"/>
          <w:szCs w:val="22"/>
        </w:rPr>
      </w:pPr>
      <w:r w:rsidRPr="00A75912">
        <w:rPr>
          <w:b/>
          <w:bCs/>
          <w:i/>
          <w:iCs/>
          <w:sz w:val="22"/>
          <w:szCs w:val="22"/>
        </w:rPr>
        <w:t xml:space="preserve">Proposal </w:t>
      </w:r>
      <w:r w:rsidR="00D05254">
        <w:rPr>
          <w:b/>
          <w:bCs/>
          <w:i/>
          <w:iCs/>
          <w:sz w:val="22"/>
          <w:szCs w:val="22"/>
        </w:rPr>
        <w:t>7</w:t>
      </w:r>
      <w:r w:rsidR="00C62C84" w:rsidRPr="00A75912">
        <w:rPr>
          <w:b/>
          <w:bCs/>
          <w:i/>
          <w:iCs/>
          <w:sz w:val="22"/>
          <w:szCs w:val="22"/>
        </w:rPr>
        <w:t>:</w:t>
      </w:r>
      <w:r w:rsidR="00C62C84" w:rsidRPr="00A75912">
        <w:rPr>
          <w:i/>
          <w:iCs/>
          <w:sz w:val="22"/>
          <w:szCs w:val="22"/>
        </w:rPr>
        <w:t xml:space="preserve"> for cross</w:t>
      </w:r>
      <w:r w:rsidR="00525999">
        <w:rPr>
          <w:i/>
          <w:iCs/>
          <w:sz w:val="22"/>
          <w:szCs w:val="22"/>
        </w:rPr>
        <w:t>-</w:t>
      </w:r>
      <w:r w:rsidR="00C62C84" w:rsidRPr="00A75912">
        <w:rPr>
          <w:i/>
          <w:iCs/>
          <w:sz w:val="22"/>
          <w:szCs w:val="22"/>
        </w:rPr>
        <w:t>carrier scheduling, the max number of CCs that can be scheduled from a single CC is reported as UE capability</w:t>
      </w:r>
      <w:r w:rsidRPr="00A75912">
        <w:rPr>
          <w:i/>
          <w:iCs/>
          <w:sz w:val="22"/>
          <w:szCs w:val="22"/>
        </w:rPr>
        <w:t>.</w:t>
      </w:r>
    </w:p>
    <w:p w14:paraId="7B7359E8" w14:textId="134D107F" w:rsidR="00D13EEE" w:rsidRDefault="00D13EEE" w:rsidP="00A13177">
      <w:pPr>
        <w:jc w:val="both"/>
        <w:rPr>
          <w:sz w:val="22"/>
          <w:szCs w:val="22"/>
        </w:rPr>
      </w:pPr>
    </w:p>
    <w:p w14:paraId="5C17110A" w14:textId="2EB2CF20" w:rsidR="00B96E1B" w:rsidRDefault="00B96E1B" w:rsidP="005C520B">
      <w:pPr>
        <w:pStyle w:val="Heading2"/>
      </w:pPr>
      <w:r>
        <w:t>DCI Design related to channel Access</w:t>
      </w:r>
    </w:p>
    <w:p w14:paraId="21E9F272" w14:textId="29A28D64" w:rsidR="005C520B" w:rsidRDefault="005C520B" w:rsidP="00B96E1B">
      <w:pPr>
        <w:pStyle w:val="Heading3"/>
      </w:pPr>
      <w:r>
        <w:t>Search Space Set Group Switching</w:t>
      </w:r>
    </w:p>
    <w:p w14:paraId="449E2DE9" w14:textId="47793745" w:rsidR="005C520B" w:rsidRPr="00A75912" w:rsidRDefault="00490DA8" w:rsidP="00C83BF6">
      <w:pPr>
        <w:jc w:val="both"/>
        <w:rPr>
          <w:sz w:val="22"/>
          <w:szCs w:val="22"/>
        </w:rPr>
      </w:pPr>
      <w:r w:rsidRPr="00A75912">
        <w:rPr>
          <w:sz w:val="22"/>
          <w:szCs w:val="22"/>
        </w:rPr>
        <w:t>Search Space Set Group Switching was introduced in Rel-16 NR-U for power saving. It operates on CSS</w:t>
      </w:r>
      <w:r w:rsidR="00DC41F9" w:rsidRPr="00A75912">
        <w:rPr>
          <w:sz w:val="22"/>
          <w:szCs w:val="22"/>
        </w:rPr>
        <w:t xml:space="preserve"> Type </w:t>
      </w:r>
      <w:r w:rsidRPr="00A75912">
        <w:rPr>
          <w:sz w:val="22"/>
          <w:szCs w:val="22"/>
        </w:rPr>
        <w:t xml:space="preserve">3 and </w:t>
      </w:r>
      <w:r w:rsidR="008134B5">
        <w:rPr>
          <w:sz w:val="22"/>
          <w:szCs w:val="22"/>
        </w:rPr>
        <w:t>USS</w:t>
      </w:r>
      <w:r w:rsidRPr="00A75912">
        <w:rPr>
          <w:sz w:val="22"/>
          <w:szCs w:val="22"/>
        </w:rPr>
        <w:t xml:space="preserve"> and allows the UE to switch between two groups of search space sets to either increase or decrease the UE search space set monitoring to save power as needed e.g. within and outside a COT in unlicensed access. </w:t>
      </w:r>
    </w:p>
    <w:p w14:paraId="4FFC04C5" w14:textId="2971A8D7" w:rsidR="00490DA8" w:rsidRPr="00A75912" w:rsidRDefault="00490DA8" w:rsidP="00C83BF6">
      <w:pPr>
        <w:jc w:val="both"/>
        <w:rPr>
          <w:i/>
          <w:iCs/>
          <w:sz w:val="22"/>
          <w:szCs w:val="22"/>
        </w:rPr>
      </w:pPr>
    </w:p>
    <w:p w14:paraId="086713F4" w14:textId="707F24CB" w:rsidR="00490DA8" w:rsidRPr="00A75912" w:rsidRDefault="00490DA8" w:rsidP="00C83BF6">
      <w:pPr>
        <w:jc w:val="both"/>
        <w:rPr>
          <w:sz w:val="22"/>
          <w:szCs w:val="22"/>
        </w:rPr>
      </w:pPr>
      <w:r w:rsidRPr="00A75912">
        <w:rPr>
          <w:sz w:val="22"/>
          <w:szCs w:val="22"/>
        </w:rPr>
        <w:t xml:space="preserve">With the introduction of the new SCSs, there may be a need to modify timeline parameters such as the </w:t>
      </w:r>
      <w:r w:rsidR="008519DA" w:rsidRPr="00A75912">
        <w:rPr>
          <w:sz w:val="22"/>
          <w:szCs w:val="22"/>
        </w:rPr>
        <w:t>searchSpaceSwitchDelay and searchSpaceSwitchTimer. This may be set in units of slots or multi-slots based on the UE capability and the SCS.</w:t>
      </w:r>
    </w:p>
    <w:p w14:paraId="7D6371FF" w14:textId="0D1200DD" w:rsidR="008519DA" w:rsidRPr="008E687B" w:rsidRDefault="008519DA" w:rsidP="00C83BF6">
      <w:pPr>
        <w:jc w:val="both"/>
      </w:pPr>
    </w:p>
    <w:p w14:paraId="61D89E12" w14:textId="5F7FD25C" w:rsidR="006412FC" w:rsidRPr="00A75912" w:rsidRDefault="006412FC" w:rsidP="00C83BF6">
      <w:pPr>
        <w:jc w:val="both"/>
        <w:rPr>
          <w:sz w:val="22"/>
          <w:szCs w:val="22"/>
        </w:rPr>
      </w:pPr>
      <w:r w:rsidRPr="00A75912">
        <w:rPr>
          <w:sz w:val="22"/>
          <w:szCs w:val="22"/>
        </w:rPr>
        <w:t>In Rel-16, the switching boundary and the timer decrement value are on the order of slots. In the case of MSM</w:t>
      </w:r>
      <w:r w:rsidR="009A18A6" w:rsidRPr="00A75912">
        <w:rPr>
          <w:sz w:val="22"/>
          <w:szCs w:val="22"/>
        </w:rPr>
        <w:t xml:space="preserve"> PDCCH monitoring</w:t>
      </w:r>
      <w:r w:rsidRPr="00A75912">
        <w:rPr>
          <w:sz w:val="22"/>
          <w:szCs w:val="22"/>
        </w:rPr>
        <w:t xml:space="preserve">, as the PDCCH may be on the order of multiple slots, both the switching boundary and the timer decrements can be modified to be on the order of multi-slots as needed. </w:t>
      </w:r>
      <w:r w:rsidR="00A75912">
        <w:rPr>
          <w:sz w:val="22"/>
          <w:szCs w:val="22"/>
        </w:rPr>
        <w:t xml:space="preserve">The effect of MSM on the transition boundary and the time unit of multiple slots (4 slot) is </w:t>
      </w:r>
      <w:r w:rsidR="00A75912" w:rsidRPr="00A75912">
        <w:rPr>
          <w:sz w:val="22"/>
          <w:szCs w:val="22"/>
        </w:rPr>
        <w:t xml:space="preserve">illustrated in </w:t>
      </w:r>
      <w:r w:rsidR="00A75912" w:rsidRPr="00A75912">
        <w:rPr>
          <w:sz w:val="22"/>
          <w:szCs w:val="22"/>
        </w:rPr>
        <w:fldChar w:fldCharType="begin"/>
      </w:r>
      <w:r w:rsidR="00A75912" w:rsidRPr="00A75912">
        <w:rPr>
          <w:sz w:val="22"/>
          <w:szCs w:val="22"/>
        </w:rPr>
        <w:instrText xml:space="preserve"> REF _Ref68624864 \h </w:instrText>
      </w:r>
      <w:r w:rsidR="00A75912">
        <w:rPr>
          <w:sz w:val="22"/>
          <w:szCs w:val="22"/>
        </w:rPr>
        <w:instrText xml:space="preserve"> \* MERGEFORMAT </w:instrText>
      </w:r>
      <w:r w:rsidR="00A75912" w:rsidRPr="00A75912">
        <w:rPr>
          <w:sz w:val="22"/>
          <w:szCs w:val="22"/>
        </w:rPr>
      </w:r>
      <w:r w:rsidR="00A75912" w:rsidRPr="00A75912">
        <w:rPr>
          <w:sz w:val="22"/>
          <w:szCs w:val="22"/>
        </w:rPr>
        <w:fldChar w:fldCharType="separate"/>
      </w:r>
      <w:r w:rsidR="00493CE1" w:rsidRPr="00493CE1">
        <w:rPr>
          <w:sz w:val="22"/>
          <w:szCs w:val="22"/>
        </w:rPr>
        <w:t xml:space="preserve">Figure </w:t>
      </w:r>
      <w:r w:rsidR="00493CE1" w:rsidRPr="00493CE1">
        <w:rPr>
          <w:noProof/>
          <w:sz w:val="22"/>
          <w:szCs w:val="22"/>
        </w:rPr>
        <w:t>1</w:t>
      </w:r>
      <w:r w:rsidR="00A75912" w:rsidRPr="00A75912">
        <w:rPr>
          <w:sz w:val="22"/>
          <w:szCs w:val="22"/>
        </w:rPr>
        <w:fldChar w:fldCharType="end"/>
      </w:r>
      <w:r w:rsidR="00A75912">
        <w:rPr>
          <w:sz w:val="22"/>
          <w:szCs w:val="22"/>
        </w:rPr>
        <w:t>.</w:t>
      </w:r>
    </w:p>
    <w:p w14:paraId="657BE8C6" w14:textId="77777777" w:rsidR="006412FC" w:rsidRDefault="006412FC" w:rsidP="00C83BF6">
      <w:pPr>
        <w:jc w:val="both"/>
        <w:rPr>
          <w:i/>
        </w:rPr>
      </w:pPr>
    </w:p>
    <w:p w14:paraId="7189A932" w14:textId="77777777" w:rsidR="008E687B" w:rsidRDefault="009A18A6" w:rsidP="008E687B">
      <w:pPr>
        <w:keepNext/>
        <w:jc w:val="both"/>
      </w:pPr>
      <w:r w:rsidRPr="009A18A6">
        <w:rPr>
          <w:i/>
          <w:noProof/>
        </w:rPr>
        <w:drawing>
          <wp:inline distT="0" distB="0" distL="0" distR="0" wp14:anchorId="379CF004" wp14:editId="4D049927">
            <wp:extent cx="5943600" cy="861695"/>
            <wp:effectExtent l="0" t="0" r="0" b="1905"/>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8"/>
                    <a:stretch>
                      <a:fillRect/>
                    </a:stretch>
                  </pic:blipFill>
                  <pic:spPr>
                    <a:xfrm>
                      <a:off x="0" y="0"/>
                      <a:ext cx="5943600" cy="861695"/>
                    </a:xfrm>
                    <a:prstGeom prst="rect">
                      <a:avLst/>
                    </a:prstGeom>
                  </pic:spPr>
                </pic:pic>
              </a:graphicData>
            </a:graphic>
          </wp:inline>
        </w:drawing>
      </w:r>
    </w:p>
    <w:p w14:paraId="4132D8F6" w14:textId="1258BB0E" w:rsidR="008519DA" w:rsidRDefault="008E687B" w:rsidP="008E687B">
      <w:pPr>
        <w:pStyle w:val="Caption"/>
      </w:pPr>
      <w:bookmarkStart w:id="4" w:name="_Ref68624864"/>
      <w:r>
        <w:t xml:space="preserve">Figure </w:t>
      </w:r>
      <w:fldSimple w:instr=" SEQ Figure \* ARABIC ">
        <w:r w:rsidR="00493CE1">
          <w:rPr>
            <w:noProof/>
          </w:rPr>
          <w:t>1</w:t>
        </w:r>
      </w:fldSimple>
      <w:bookmarkEnd w:id="4"/>
      <w:r>
        <w:t>: Example of SSSG switching with multi-slot monitoring limitations</w:t>
      </w:r>
    </w:p>
    <w:p w14:paraId="603DD113" w14:textId="3E8ABDF0" w:rsidR="008E687B" w:rsidRDefault="008E687B" w:rsidP="008E687B"/>
    <w:p w14:paraId="68DECBF6" w14:textId="1EA9CFD0" w:rsidR="008E687B" w:rsidRPr="008E687B" w:rsidRDefault="008E687B" w:rsidP="008E687B">
      <w:pPr>
        <w:rPr>
          <w:i/>
          <w:iCs/>
        </w:rPr>
      </w:pPr>
      <w:r w:rsidRPr="008E687B">
        <w:rPr>
          <w:b/>
          <w:bCs/>
          <w:i/>
          <w:iCs/>
        </w:rPr>
        <w:lastRenderedPageBreak/>
        <w:t xml:space="preserve">Proposal </w:t>
      </w:r>
      <w:r w:rsidR="00D05254">
        <w:rPr>
          <w:b/>
          <w:bCs/>
          <w:i/>
          <w:iCs/>
        </w:rPr>
        <w:t>8</w:t>
      </w:r>
      <w:r w:rsidRPr="008E687B">
        <w:rPr>
          <w:b/>
          <w:bCs/>
          <w:i/>
          <w:iCs/>
        </w:rPr>
        <w:t>:</w:t>
      </w:r>
      <w:r w:rsidRPr="008E687B">
        <w:rPr>
          <w:i/>
          <w:iCs/>
        </w:rPr>
        <w:t xml:space="preserve"> </w:t>
      </w:r>
      <w:r w:rsidR="001767CF">
        <w:rPr>
          <w:i/>
          <w:iCs/>
        </w:rPr>
        <w:t xml:space="preserve">Consider the effect of the change in SCS and of MSS PDCCH monitoring on </w:t>
      </w:r>
      <w:r w:rsidRPr="008E687B">
        <w:rPr>
          <w:i/>
          <w:iCs/>
        </w:rPr>
        <w:t>SSSG switching.</w:t>
      </w:r>
    </w:p>
    <w:p w14:paraId="6BA57993" w14:textId="4CDA2C35" w:rsidR="008E687B" w:rsidRPr="008E687B" w:rsidRDefault="008E687B" w:rsidP="008E687B">
      <w:r>
        <w:t xml:space="preserve"> </w:t>
      </w:r>
    </w:p>
    <w:p w14:paraId="50B96737" w14:textId="5D409A1D" w:rsidR="008519DA" w:rsidRDefault="00B96E1B" w:rsidP="00B96E1B">
      <w:pPr>
        <w:pStyle w:val="Heading3"/>
      </w:pPr>
      <w:r>
        <w:t>DCI format 2-0 design</w:t>
      </w:r>
    </w:p>
    <w:p w14:paraId="1D7BC720" w14:textId="77777777" w:rsidR="00F91A51" w:rsidRPr="00A75912" w:rsidRDefault="00F91A51" w:rsidP="00F91A51">
      <w:pPr>
        <w:rPr>
          <w:rFonts w:cs="Batang"/>
          <w:sz w:val="22"/>
          <w:szCs w:val="22"/>
          <w:lang w:eastAsia="en-US"/>
        </w:rPr>
      </w:pPr>
      <w:r w:rsidRPr="00A75912">
        <w:rPr>
          <w:rFonts w:cs="Batang"/>
          <w:sz w:val="22"/>
          <w:szCs w:val="22"/>
          <w:lang w:eastAsia="en-US"/>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3092C89A" w14:textId="77777777" w:rsidR="00F91A51" w:rsidRPr="00A75912" w:rsidRDefault="00F91A51" w:rsidP="00F91A51">
      <w:pPr>
        <w:rPr>
          <w:rFonts w:cs="Batang"/>
          <w:sz w:val="22"/>
          <w:szCs w:val="22"/>
          <w:lang w:eastAsia="en-US"/>
        </w:rPr>
      </w:pPr>
    </w:p>
    <w:p w14:paraId="0A269BB5" w14:textId="77777777" w:rsidR="00F91A51" w:rsidRPr="00A75912" w:rsidRDefault="00F91A51" w:rsidP="00F91A51">
      <w:pPr>
        <w:rPr>
          <w:rFonts w:cs="Batang"/>
          <w:sz w:val="22"/>
          <w:szCs w:val="22"/>
          <w:lang w:eastAsia="en-US"/>
        </w:rPr>
      </w:pPr>
      <w:r w:rsidRPr="00A75912">
        <w:rPr>
          <w:rFonts w:cs="Batang"/>
          <w:sz w:val="22"/>
          <w:szCs w:val="22"/>
          <w:lang w:eastAsia="en-US"/>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0630277A" w14:textId="77777777" w:rsidR="00F91A51" w:rsidRPr="00A75912" w:rsidRDefault="00F91A51" w:rsidP="00F91A51">
      <w:pPr>
        <w:jc w:val="both"/>
        <w:rPr>
          <w:rFonts w:cs="Batang"/>
          <w:sz w:val="22"/>
          <w:szCs w:val="22"/>
          <w:lang w:eastAsia="en-US"/>
        </w:rPr>
      </w:pPr>
    </w:p>
    <w:p w14:paraId="00673A0F" w14:textId="61FF1B9E" w:rsidR="00F91A51" w:rsidRPr="008E687B" w:rsidRDefault="00F91A51" w:rsidP="00F91A51">
      <w:pPr>
        <w:rPr>
          <w:i/>
          <w:iCs/>
        </w:rPr>
      </w:pPr>
      <w:r w:rsidRPr="00A75912">
        <w:rPr>
          <w:rFonts w:cs="Batang"/>
          <w:b/>
          <w:bCs/>
          <w:i/>
          <w:iCs/>
          <w:sz w:val="22"/>
          <w:szCs w:val="22"/>
          <w:lang w:eastAsia="en-US"/>
        </w:rPr>
        <w:t>Proposal</w:t>
      </w:r>
      <w:r w:rsidR="008E687B" w:rsidRPr="00A75912">
        <w:rPr>
          <w:rFonts w:cs="Batang"/>
          <w:b/>
          <w:bCs/>
          <w:i/>
          <w:iCs/>
          <w:sz w:val="22"/>
          <w:szCs w:val="22"/>
          <w:lang w:eastAsia="en-US"/>
        </w:rPr>
        <w:t xml:space="preserve"> </w:t>
      </w:r>
      <w:r w:rsidR="00D05254">
        <w:rPr>
          <w:rFonts w:cs="Batang"/>
          <w:b/>
          <w:bCs/>
          <w:i/>
          <w:iCs/>
          <w:sz w:val="22"/>
          <w:szCs w:val="22"/>
          <w:lang w:eastAsia="en-US"/>
        </w:rPr>
        <w:t>9</w:t>
      </w:r>
      <w:r w:rsidRPr="00A75912">
        <w:rPr>
          <w:rFonts w:cs="Batang"/>
          <w:b/>
          <w:bCs/>
          <w:i/>
          <w:iCs/>
          <w:sz w:val="22"/>
          <w:szCs w:val="22"/>
          <w:lang w:eastAsia="en-US"/>
        </w:rPr>
        <w:t>:</w:t>
      </w:r>
      <w:r w:rsidRPr="00A75912">
        <w:rPr>
          <w:rFonts w:cs="Batang"/>
          <w:i/>
          <w:iCs/>
          <w:sz w:val="22"/>
          <w:szCs w:val="22"/>
          <w:lang w:eastAsia="en-US"/>
        </w:rPr>
        <w:t xml:space="preserve"> Consider enhancement of DCI 2-0 transmission to signal COT duration and SS adaptation a</w:t>
      </w:r>
      <w:r w:rsidR="008E687B" w:rsidRPr="00A75912">
        <w:rPr>
          <w:rFonts w:cs="Batang"/>
          <w:i/>
          <w:iCs/>
          <w:sz w:val="22"/>
          <w:szCs w:val="22"/>
          <w:lang w:eastAsia="en-US"/>
        </w:rPr>
        <w:t>t</w:t>
      </w:r>
      <w:r w:rsidRPr="00A75912">
        <w:rPr>
          <w:rFonts w:cs="Batang"/>
          <w:i/>
          <w:iCs/>
          <w:sz w:val="22"/>
          <w:szCs w:val="22"/>
          <w:lang w:eastAsia="en-US"/>
        </w:rPr>
        <w:t xml:space="preserve"> the beginning of the COT</w:t>
      </w:r>
      <w:r w:rsidRPr="008E687B">
        <w:rPr>
          <w:i/>
          <w:iCs/>
        </w:rPr>
        <w:t>.</w:t>
      </w:r>
    </w:p>
    <w:p w14:paraId="1B77C801" w14:textId="77777777" w:rsidR="00B96E1B" w:rsidRDefault="00B96E1B" w:rsidP="00C83BF6">
      <w:pPr>
        <w:jc w:val="both"/>
        <w:rPr>
          <w:i/>
        </w:rPr>
      </w:pPr>
    </w:p>
    <w:p w14:paraId="5AF7F5BB" w14:textId="56D7FAD9" w:rsidR="00ED7653" w:rsidRPr="008134DE" w:rsidRDefault="008A13B7" w:rsidP="008134DE">
      <w:pPr>
        <w:pStyle w:val="Heading1"/>
      </w:pPr>
      <w:r>
        <w:t>Con</w:t>
      </w:r>
      <w:r w:rsidR="00ED7653" w:rsidRPr="008134DE">
        <w:t>clusion</w:t>
      </w:r>
    </w:p>
    <w:p w14:paraId="2479DF4E" w14:textId="59AABE75" w:rsidR="003105DC" w:rsidRPr="004B1C85"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006719" w:rsidRPr="00006719">
        <w:rPr>
          <w:sz w:val="22"/>
          <w:szCs w:val="22"/>
          <w:lang w:val="en-US"/>
        </w:rPr>
        <w:t>PDCCH monitoring enhancements for NR between 52.6GHz and 71 GHz</w:t>
      </w:r>
      <w:r w:rsidRPr="004B1C85">
        <w:rPr>
          <w:sz w:val="22"/>
          <w:szCs w:val="22"/>
          <w:lang w:val="en-US"/>
        </w:rPr>
        <w:t xml:space="preserve"> </w:t>
      </w:r>
      <w:r w:rsidR="005D52EC">
        <w:rPr>
          <w:sz w:val="22"/>
          <w:szCs w:val="22"/>
          <w:lang w:val="en-US"/>
        </w:rPr>
        <w:t xml:space="preserve">and have the following </w:t>
      </w:r>
      <w:r w:rsidR="00355ED4">
        <w:rPr>
          <w:sz w:val="22"/>
          <w:szCs w:val="22"/>
          <w:lang w:val="en-US"/>
        </w:rPr>
        <w:t>proposals</w:t>
      </w:r>
      <w:r w:rsidR="005D52EC">
        <w:rPr>
          <w:sz w:val="22"/>
          <w:szCs w:val="22"/>
          <w:lang w:val="en-US"/>
        </w:rPr>
        <w:t>:</w:t>
      </w:r>
    </w:p>
    <w:p w14:paraId="1D88FF51" w14:textId="77777777" w:rsidR="007C041A" w:rsidRDefault="007C041A" w:rsidP="007C041A">
      <w:pPr>
        <w:tabs>
          <w:tab w:val="left" w:pos="640"/>
        </w:tabs>
        <w:jc w:val="both"/>
        <w:rPr>
          <w:i/>
          <w:iCs/>
          <w:sz w:val="22"/>
          <w:szCs w:val="22"/>
        </w:rPr>
      </w:pPr>
      <w:r w:rsidRPr="006B2EB5">
        <w:rPr>
          <w:b/>
          <w:bCs/>
          <w:i/>
          <w:iCs/>
          <w:sz w:val="22"/>
          <w:szCs w:val="22"/>
        </w:rPr>
        <w:t xml:space="preserve">Proposal 1: </w:t>
      </w:r>
      <w:r w:rsidRPr="006B2EB5">
        <w:rPr>
          <w:i/>
          <w:iCs/>
          <w:sz w:val="22"/>
          <w:szCs w:val="22"/>
        </w:rPr>
        <w:t>To support multi-slot PDCCH monitoring,  Y</w:t>
      </w:r>
      <w:r w:rsidRPr="006B2EB5">
        <w:rPr>
          <w:i/>
          <w:iCs/>
          <w:sz w:val="22"/>
          <w:szCs w:val="22"/>
          <w:vertAlign w:val="subscript"/>
        </w:rPr>
        <w:t>Group1</w:t>
      </w:r>
      <w:r w:rsidRPr="006B2EB5">
        <w:rPr>
          <w:i/>
          <w:iCs/>
          <w:sz w:val="22"/>
          <w:szCs w:val="22"/>
        </w:rPr>
        <w:t xml:space="preserve"> and Y</w:t>
      </w:r>
      <w:r w:rsidRPr="006B2EB5">
        <w:rPr>
          <w:i/>
          <w:iCs/>
          <w:sz w:val="22"/>
          <w:szCs w:val="22"/>
          <w:vertAlign w:val="subscript"/>
        </w:rPr>
        <w:t>Group2</w:t>
      </w:r>
      <w:r w:rsidRPr="006B2EB5">
        <w:rPr>
          <w:i/>
          <w:iCs/>
          <w:sz w:val="22"/>
          <w:szCs w:val="22"/>
        </w:rPr>
        <w:t xml:space="preserve"> overlap and Y</w:t>
      </w:r>
      <w:r w:rsidRPr="006B2EB5">
        <w:rPr>
          <w:i/>
          <w:iCs/>
          <w:sz w:val="22"/>
          <w:szCs w:val="22"/>
          <w:vertAlign w:val="subscript"/>
        </w:rPr>
        <w:t>Group1</w:t>
      </w:r>
      <w:r w:rsidRPr="006B2EB5">
        <w:rPr>
          <w:i/>
          <w:iCs/>
          <w:sz w:val="22"/>
          <w:szCs w:val="22"/>
        </w:rPr>
        <w:t xml:space="preserve"> = Y</w:t>
      </w:r>
      <w:r w:rsidRPr="006B2EB5">
        <w:rPr>
          <w:i/>
          <w:iCs/>
          <w:sz w:val="22"/>
          <w:szCs w:val="22"/>
          <w:vertAlign w:val="subscript"/>
        </w:rPr>
        <w:t xml:space="preserve">Group2 </w:t>
      </w:r>
      <w:r w:rsidRPr="006B2EB5">
        <w:rPr>
          <w:i/>
          <w:iCs/>
          <w:sz w:val="22"/>
          <w:szCs w:val="22"/>
        </w:rPr>
        <w:t>= 1.  Y</w:t>
      </w:r>
      <w:r w:rsidRPr="006B2EB5">
        <w:rPr>
          <w:i/>
          <w:iCs/>
          <w:sz w:val="22"/>
          <w:szCs w:val="22"/>
          <w:vertAlign w:val="subscript"/>
        </w:rPr>
        <w:t>Group1</w:t>
      </w:r>
      <w:r w:rsidRPr="006B2EB5">
        <w:rPr>
          <w:i/>
          <w:iCs/>
          <w:sz w:val="22"/>
          <w:szCs w:val="22"/>
        </w:rPr>
        <w:t xml:space="preserve"> =X/2 is optional. </w:t>
      </w:r>
    </w:p>
    <w:p w14:paraId="2BB7916E" w14:textId="77777777" w:rsidR="007C041A" w:rsidRPr="007C041A" w:rsidRDefault="007C041A" w:rsidP="007C041A">
      <w:pPr>
        <w:pStyle w:val="ListParagraph"/>
        <w:numPr>
          <w:ilvl w:val="0"/>
          <w:numId w:val="17"/>
        </w:numPr>
        <w:tabs>
          <w:tab w:val="left" w:pos="640"/>
        </w:tabs>
        <w:ind w:leftChars="0"/>
        <w:jc w:val="both"/>
        <w:rPr>
          <w:rFonts w:eastAsia="Times New Roman"/>
          <w:i/>
          <w:iCs/>
          <w:sz w:val="22"/>
          <w:szCs w:val="22"/>
        </w:rPr>
      </w:pPr>
      <w:r w:rsidRPr="007C041A">
        <w:rPr>
          <w:i/>
          <w:iCs/>
          <w:sz w:val="22"/>
          <w:szCs w:val="22"/>
        </w:rPr>
        <w:t>Support the following values of Y</w:t>
      </w:r>
      <w:r w:rsidRPr="007C041A">
        <w:rPr>
          <w:i/>
          <w:iCs/>
          <w:sz w:val="22"/>
          <w:szCs w:val="22"/>
          <w:vertAlign w:val="subscript"/>
        </w:rPr>
        <w:t>Group1</w:t>
      </w:r>
      <w:r w:rsidRPr="007C041A">
        <w:rPr>
          <w:i/>
          <w:iCs/>
          <w:sz w:val="22"/>
          <w:szCs w:val="22"/>
        </w:rPr>
        <w:t xml:space="preserve"> and Y</w:t>
      </w:r>
      <w:r w:rsidRPr="007C041A">
        <w:rPr>
          <w:i/>
          <w:iCs/>
          <w:sz w:val="22"/>
          <w:szCs w:val="22"/>
          <w:vertAlign w:val="subscript"/>
        </w:rPr>
        <w:t>Group2</w:t>
      </w:r>
    </w:p>
    <w:p w14:paraId="3C52FBFB" w14:textId="77777777" w:rsidR="007C041A" w:rsidRPr="007C041A" w:rsidRDefault="007C041A" w:rsidP="007C041A">
      <w:pPr>
        <w:pStyle w:val="ListParagraph"/>
        <w:numPr>
          <w:ilvl w:val="0"/>
          <w:numId w:val="16"/>
        </w:numPr>
        <w:tabs>
          <w:tab w:val="left" w:pos="640"/>
        </w:tabs>
        <w:ind w:left="1320"/>
        <w:jc w:val="both"/>
        <w:rPr>
          <w:i/>
          <w:iCs/>
          <w:sz w:val="22"/>
          <w:szCs w:val="22"/>
          <w:lang w:val="en-US"/>
        </w:rPr>
      </w:pPr>
      <w:r w:rsidRPr="007C041A">
        <w:rPr>
          <w:i/>
          <w:iCs/>
          <w:sz w:val="22"/>
          <w:szCs w:val="22"/>
          <w:lang w:val="en-US"/>
        </w:rPr>
        <w:t>For X=8: (Y</w:t>
      </w:r>
      <w:r w:rsidRPr="007C041A">
        <w:rPr>
          <w:i/>
          <w:iCs/>
          <w:sz w:val="22"/>
          <w:szCs w:val="22"/>
          <w:vertAlign w:val="subscript"/>
          <w:lang w:val="en-US"/>
        </w:rPr>
        <w:t>Group1</w:t>
      </w:r>
      <w:r w:rsidRPr="007C041A">
        <w:rPr>
          <w:i/>
          <w:iCs/>
          <w:sz w:val="22"/>
          <w:szCs w:val="22"/>
          <w:lang w:val="en-US"/>
        </w:rPr>
        <w:t>,Y</w:t>
      </w:r>
      <w:r w:rsidRPr="007C041A">
        <w:rPr>
          <w:i/>
          <w:iCs/>
          <w:sz w:val="22"/>
          <w:szCs w:val="22"/>
          <w:vertAlign w:val="subscript"/>
          <w:lang w:val="en-US"/>
        </w:rPr>
        <w:t>Group2</w:t>
      </w:r>
      <w:r w:rsidRPr="007C041A">
        <w:rPr>
          <w:i/>
          <w:iCs/>
          <w:sz w:val="22"/>
          <w:szCs w:val="22"/>
          <w:lang w:val="en-US"/>
        </w:rPr>
        <w:t>) = ( (1</w:t>
      </w:r>
      <w:r>
        <w:rPr>
          <w:i/>
          <w:iCs/>
          <w:sz w:val="22"/>
          <w:szCs w:val="22"/>
          <w:lang w:val="en-US"/>
        </w:rPr>
        <w:t>, 1</w:t>
      </w:r>
      <w:r w:rsidRPr="007C041A">
        <w:rPr>
          <w:i/>
          <w:iCs/>
          <w:sz w:val="22"/>
          <w:szCs w:val="22"/>
          <w:lang w:val="en-US"/>
        </w:rPr>
        <w:t>)</w:t>
      </w:r>
    </w:p>
    <w:p w14:paraId="5699AFE9" w14:textId="77777777" w:rsidR="007C041A" w:rsidRPr="007C041A" w:rsidRDefault="007C041A" w:rsidP="007C041A">
      <w:pPr>
        <w:pStyle w:val="ListParagraph"/>
        <w:numPr>
          <w:ilvl w:val="0"/>
          <w:numId w:val="16"/>
        </w:numPr>
        <w:tabs>
          <w:tab w:val="left" w:pos="640"/>
        </w:tabs>
        <w:ind w:left="1320"/>
        <w:jc w:val="both"/>
        <w:rPr>
          <w:i/>
          <w:iCs/>
          <w:sz w:val="22"/>
          <w:szCs w:val="22"/>
          <w:lang w:val="en-US"/>
        </w:rPr>
      </w:pPr>
      <w:r w:rsidRPr="007C041A">
        <w:rPr>
          <w:i/>
          <w:iCs/>
          <w:sz w:val="22"/>
          <w:szCs w:val="22"/>
          <w:lang w:val="en-US"/>
        </w:rPr>
        <w:t>For X=4: (Y</w:t>
      </w:r>
      <w:r w:rsidRPr="007C041A">
        <w:rPr>
          <w:i/>
          <w:iCs/>
          <w:sz w:val="22"/>
          <w:szCs w:val="22"/>
          <w:vertAlign w:val="subscript"/>
          <w:lang w:val="en-US"/>
        </w:rPr>
        <w:t>Group1</w:t>
      </w:r>
      <w:r w:rsidRPr="007C041A">
        <w:rPr>
          <w:i/>
          <w:iCs/>
          <w:sz w:val="22"/>
          <w:szCs w:val="22"/>
          <w:lang w:val="en-US"/>
        </w:rPr>
        <w:t>,Y</w:t>
      </w:r>
      <w:r w:rsidRPr="007C041A">
        <w:rPr>
          <w:i/>
          <w:iCs/>
          <w:sz w:val="22"/>
          <w:szCs w:val="22"/>
          <w:vertAlign w:val="subscript"/>
          <w:lang w:val="en-US"/>
        </w:rPr>
        <w:t>Group2</w:t>
      </w:r>
      <w:r w:rsidRPr="007C041A">
        <w:rPr>
          <w:i/>
          <w:iCs/>
          <w:sz w:val="22"/>
          <w:szCs w:val="22"/>
          <w:lang w:val="en-US"/>
        </w:rPr>
        <w:t>) = (1</w:t>
      </w:r>
      <w:r>
        <w:rPr>
          <w:i/>
          <w:iCs/>
          <w:sz w:val="22"/>
          <w:szCs w:val="22"/>
          <w:lang w:val="en-US"/>
        </w:rPr>
        <w:t>,1)</w:t>
      </w:r>
    </w:p>
    <w:p w14:paraId="60FE74C7" w14:textId="77777777" w:rsidR="007C041A" w:rsidRPr="007C041A" w:rsidRDefault="007C041A" w:rsidP="007C041A">
      <w:pPr>
        <w:pStyle w:val="ListParagraph"/>
        <w:numPr>
          <w:ilvl w:val="0"/>
          <w:numId w:val="16"/>
        </w:numPr>
        <w:tabs>
          <w:tab w:val="left" w:pos="640"/>
        </w:tabs>
        <w:ind w:left="1320"/>
        <w:jc w:val="both"/>
        <w:rPr>
          <w:i/>
          <w:iCs/>
          <w:sz w:val="22"/>
          <w:szCs w:val="22"/>
          <w:lang w:val="en-US"/>
        </w:rPr>
      </w:pPr>
      <w:r w:rsidRPr="007C041A">
        <w:rPr>
          <w:i/>
          <w:iCs/>
          <w:sz w:val="22"/>
          <w:szCs w:val="22"/>
          <w:lang w:val="en-US"/>
        </w:rPr>
        <w:t>For X=2: (Y</w:t>
      </w:r>
      <w:r w:rsidRPr="007C041A">
        <w:rPr>
          <w:i/>
          <w:iCs/>
          <w:sz w:val="22"/>
          <w:szCs w:val="22"/>
          <w:vertAlign w:val="subscript"/>
          <w:lang w:val="en-US"/>
        </w:rPr>
        <w:t>Group1</w:t>
      </w:r>
      <w:r w:rsidRPr="007C041A">
        <w:rPr>
          <w:i/>
          <w:iCs/>
          <w:sz w:val="22"/>
          <w:szCs w:val="22"/>
          <w:lang w:val="en-US"/>
        </w:rPr>
        <w:t>,Y</w:t>
      </w:r>
      <w:r w:rsidRPr="007C041A">
        <w:rPr>
          <w:i/>
          <w:iCs/>
          <w:sz w:val="22"/>
          <w:szCs w:val="22"/>
          <w:vertAlign w:val="subscript"/>
          <w:lang w:val="en-US"/>
        </w:rPr>
        <w:t>Group2</w:t>
      </w:r>
      <w:r w:rsidRPr="007C041A">
        <w:rPr>
          <w:i/>
          <w:iCs/>
          <w:sz w:val="22"/>
          <w:szCs w:val="22"/>
          <w:lang w:val="en-US"/>
        </w:rPr>
        <w:t>) = (1</w:t>
      </w:r>
      <w:r>
        <w:rPr>
          <w:i/>
          <w:iCs/>
          <w:sz w:val="22"/>
          <w:szCs w:val="22"/>
          <w:lang w:val="en-US"/>
        </w:rPr>
        <w:t>,1)</w:t>
      </w:r>
    </w:p>
    <w:p w14:paraId="7645A690" w14:textId="77777777" w:rsidR="007C041A" w:rsidRPr="006B2EB5" w:rsidRDefault="007C041A" w:rsidP="006B2EB5">
      <w:pPr>
        <w:tabs>
          <w:tab w:val="left" w:pos="640"/>
        </w:tabs>
        <w:jc w:val="both"/>
        <w:rPr>
          <w:i/>
          <w:iCs/>
          <w:sz w:val="22"/>
          <w:szCs w:val="22"/>
        </w:rPr>
      </w:pPr>
    </w:p>
    <w:p w14:paraId="62B1F2EF" w14:textId="77777777" w:rsidR="006B2EB5" w:rsidRDefault="006B2EB5" w:rsidP="006B2EB5">
      <w:pPr>
        <w:tabs>
          <w:tab w:val="left" w:pos="640"/>
        </w:tabs>
        <w:jc w:val="both"/>
        <w:rPr>
          <w:sz w:val="22"/>
          <w:szCs w:val="22"/>
        </w:rPr>
      </w:pPr>
    </w:p>
    <w:p w14:paraId="6EBAE1AB" w14:textId="77777777" w:rsidR="00611C2B" w:rsidRDefault="00611C2B" w:rsidP="00611C2B">
      <w:pPr>
        <w:tabs>
          <w:tab w:val="left" w:pos="640"/>
        </w:tabs>
        <w:jc w:val="both"/>
        <w:rPr>
          <w:i/>
          <w:iCs/>
          <w:sz w:val="22"/>
          <w:szCs w:val="22"/>
        </w:rPr>
      </w:pPr>
      <w:r w:rsidRPr="00D05254">
        <w:rPr>
          <w:b/>
          <w:bCs/>
          <w:i/>
          <w:iCs/>
          <w:sz w:val="22"/>
          <w:szCs w:val="22"/>
        </w:rPr>
        <w:t>Proposal 2:</w:t>
      </w:r>
      <w:r w:rsidRPr="00D05254">
        <w:rPr>
          <w:i/>
          <w:iCs/>
          <w:sz w:val="22"/>
          <w:szCs w:val="22"/>
        </w:rPr>
        <w:t xml:space="preserve"> A mechanism should be specified to ensure that the location of Y</w:t>
      </w:r>
      <w:r w:rsidRPr="006B2EB5">
        <w:rPr>
          <w:i/>
          <w:iCs/>
          <w:sz w:val="22"/>
          <w:szCs w:val="22"/>
          <w:vertAlign w:val="subscript"/>
        </w:rPr>
        <w:t>Group1</w:t>
      </w:r>
      <w:r w:rsidRPr="00D05254">
        <w:rPr>
          <w:i/>
          <w:iCs/>
          <w:sz w:val="22"/>
          <w:szCs w:val="22"/>
        </w:rPr>
        <w:t xml:space="preserve"> and Y</w:t>
      </w:r>
      <w:r w:rsidRPr="006B2EB5">
        <w:rPr>
          <w:i/>
          <w:iCs/>
          <w:sz w:val="22"/>
          <w:szCs w:val="22"/>
          <w:vertAlign w:val="subscript"/>
        </w:rPr>
        <w:t>Group2</w:t>
      </w:r>
      <w:r w:rsidRPr="00D05254">
        <w:rPr>
          <w:i/>
          <w:iCs/>
          <w:sz w:val="22"/>
          <w:szCs w:val="22"/>
        </w:rPr>
        <w:t xml:space="preserve"> is based on an offset and the offset of Y</w:t>
      </w:r>
      <w:r w:rsidRPr="006B2EB5">
        <w:rPr>
          <w:i/>
          <w:iCs/>
          <w:sz w:val="22"/>
          <w:szCs w:val="22"/>
          <w:vertAlign w:val="subscript"/>
        </w:rPr>
        <w:t xml:space="preserve">Group1 </w:t>
      </w:r>
      <w:r w:rsidRPr="00D05254">
        <w:rPr>
          <w:i/>
          <w:iCs/>
          <w:sz w:val="22"/>
          <w:szCs w:val="22"/>
        </w:rPr>
        <w:t>changes if there is a change in the offset of Y</w:t>
      </w:r>
      <w:r w:rsidRPr="006B2EB5">
        <w:rPr>
          <w:i/>
          <w:iCs/>
          <w:sz w:val="22"/>
          <w:szCs w:val="22"/>
          <w:vertAlign w:val="subscript"/>
        </w:rPr>
        <w:t>Group2</w:t>
      </w:r>
      <w:r w:rsidRPr="00D05254">
        <w:rPr>
          <w:i/>
          <w:iCs/>
          <w:sz w:val="22"/>
          <w:szCs w:val="22"/>
        </w:rPr>
        <w:t>.</w:t>
      </w:r>
    </w:p>
    <w:p w14:paraId="12705C34" w14:textId="77777777" w:rsidR="00611C2B" w:rsidRPr="00611C2B" w:rsidRDefault="00611C2B" w:rsidP="00611C2B">
      <w:pPr>
        <w:pStyle w:val="ListParagraph"/>
        <w:numPr>
          <w:ilvl w:val="0"/>
          <w:numId w:val="19"/>
        </w:numPr>
        <w:tabs>
          <w:tab w:val="left" w:pos="640"/>
        </w:tabs>
        <w:ind w:leftChars="0"/>
        <w:jc w:val="both"/>
        <w:rPr>
          <w:i/>
          <w:iCs/>
          <w:sz w:val="22"/>
          <w:szCs w:val="22"/>
        </w:rPr>
      </w:pPr>
      <w:r w:rsidRPr="00611C2B">
        <w:rPr>
          <w:i/>
          <w:iCs/>
          <w:sz w:val="22"/>
          <w:szCs w:val="22"/>
        </w:rPr>
        <w:t>This mechanism can be based on (a) RRC reconfiguration (b) MAC-CE Activation or (C) DCI signaling (in the case a joint TCI state as specified in Rel-17 is used).</w:t>
      </w:r>
    </w:p>
    <w:p w14:paraId="25E330B5" w14:textId="77777777" w:rsidR="006B2EB5" w:rsidRDefault="006B2EB5" w:rsidP="006B2EB5">
      <w:pPr>
        <w:tabs>
          <w:tab w:val="left" w:pos="640"/>
        </w:tabs>
        <w:jc w:val="both"/>
        <w:rPr>
          <w:sz w:val="22"/>
          <w:szCs w:val="22"/>
        </w:rPr>
      </w:pPr>
    </w:p>
    <w:p w14:paraId="17D06553" w14:textId="77777777" w:rsidR="006B2EB5" w:rsidRPr="00525999" w:rsidRDefault="006B2EB5" w:rsidP="006B2EB5">
      <w:pPr>
        <w:tabs>
          <w:tab w:val="left" w:pos="640"/>
        </w:tabs>
        <w:jc w:val="both"/>
        <w:rPr>
          <w:i/>
          <w:iCs/>
          <w:sz w:val="22"/>
          <w:szCs w:val="22"/>
        </w:rPr>
      </w:pPr>
    </w:p>
    <w:p w14:paraId="30CBE543" w14:textId="77777777" w:rsidR="006B2EB5" w:rsidRPr="008E5A3A" w:rsidRDefault="006B2EB5" w:rsidP="006B2EB5">
      <w:pPr>
        <w:jc w:val="both"/>
        <w:rPr>
          <w:i/>
          <w:iCs/>
          <w:sz w:val="22"/>
          <w:szCs w:val="22"/>
        </w:rPr>
      </w:pPr>
      <w:r w:rsidRPr="00525999">
        <w:rPr>
          <w:b/>
          <w:bCs/>
          <w:i/>
          <w:iCs/>
          <w:sz w:val="22"/>
          <w:szCs w:val="22"/>
        </w:rPr>
        <w:t>Proposal 3:</w:t>
      </w:r>
      <w:r w:rsidRPr="00525999">
        <w:rPr>
          <w:i/>
          <w:iCs/>
          <w:sz w:val="22"/>
          <w:szCs w:val="22"/>
        </w:rPr>
        <w:t xml:space="preserve"> </w:t>
      </w:r>
      <w:r>
        <w:rPr>
          <w:i/>
          <w:iCs/>
          <w:sz w:val="22"/>
          <w:szCs w:val="22"/>
        </w:rPr>
        <w:t xml:space="preserve">On the </w:t>
      </w:r>
      <w:r w:rsidRPr="00525999">
        <w:rPr>
          <w:i/>
          <w:iCs/>
          <w:sz w:val="22"/>
          <w:szCs w:val="22"/>
        </w:rPr>
        <w:t xml:space="preserve"> values of X for Alt-1 and Alt-2:</w:t>
      </w:r>
    </w:p>
    <w:p w14:paraId="19271974" w14:textId="77777777" w:rsidR="006B2EB5" w:rsidRDefault="006B2EB5" w:rsidP="006B2EB5">
      <w:pPr>
        <w:pStyle w:val="ListParagraph"/>
        <w:numPr>
          <w:ilvl w:val="0"/>
          <w:numId w:val="7"/>
        </w:numPr>
        <w:ind w:leftChars="0"/>
        <w:jc w:val="both"/>
        <w:rPr>
          <w:i/>
          <w:iCs/>
          <w:sz w:val="22"/>
          <w:szCs w:val="22"/>
        </w:rPr>
      </w:pPr>
      <w:r w:rsidRPr="00525999">
        <w:rPr>
          <w:i/>
          <w:iCs/>
          <w:sz w:val="22"/>
          <w:szCs w:val="22"/>
        </w:rPr>
        <w:t xml:space="preserve">Single-slot PDCCH monitoring for 480 kHz and 960 kHz </w:t>
      </w:r>
      <w:r>
        <w:rPr>
          <w:i/>
          <w:iCs/>
          <w:sz w:val="22"/>
          <w:szCs w:val="22"/>
        </w:rPr>
        <w:t>is</w:t>
      </w:r>
      <w:r w:rsidRPr="00525999">
        <w:rPr>
          <w:i/>
          <w:iCs/>
          <w:sz w:val="22"/>
          <w:szCs w:val="22"/>
        </w:rPr>
        <w:t xml:space="preserve"> not supported. </w:t>
      </w:r>
    </w:p>
    <w:p w14:paraId="0C083004" w14:textId="77777777" w:rsidR="006B2EB5" w:rsidRPr="008E5A3A" w:rsidRDefault="006B2EB5" w:rsidP="006B2EB5">
      <w:pPr>
        <w:pStyle w:val="ListParagraph"/>
        <w:numPr>
          <w:ilvl w:val="0"/>
          <w:numId w:val="7"/>
        </w:numPr>
        <w:ind w:leftChars="0"/>
        <w:rPr>
          <w:i/>
          <w:iCs/>
          <w:sz w:val="22"/>
          <w:szCs w:val="22"/>
        </w:rPr>
      </w:pPr>
      <w:r w:rsidRPr="008E5A3A">
        <w:rPr>
          <w:i/>
          <w:iCs/>
          <w:sz w:val="22"/>
          <w:szCs w:val="22"/>
          <w:lang w:val="en-US"/>
        </w:rPr>
        <w:t xml:space="preserve">The configurable values for multi-slot PDCCH monitoring operation should be same as the reported X value(s). </w:t>
      </w:r>
    </w:p>
    <w:p w14:paraId="3126B7C3" w14:textId="77777777" w:rsidR="006B2EB5" w:rsidRPr="008E5A3A" w:rsidRDefault="006B2EB5" w:rsidP="006B2EB5">
      <w:pPr>
        <w:pStyle w:val="ListParagraph"/>
        <w:numPr>
          <w:ilvl w:val="0"/>
          <w:numId w:val="7"/>
        </w:numPr>
        <w:ind w:leftChars="0"/>
        <w:rPr>
          <w:i/>
          <w:iCs/>
          <w:sz w:val="22"/>
          <w:szCs w:val="22"/>
        </w:rPr>
      </w:pPr>
      <w:r w:rsidRPr="008E5A3A">
        <w:rPr>
          <w:i/>
          <w:iCs/>
          <w:sz w:val="22"/>
          <w:szCs w:val="22"/>
          <w:lang w:val="en-US"/>
        </w:rPr>
        <w:t>The  UE is not expected to handle a scenario in which they are different, and a UE might report its monitoring capability for more than one (X,Y) combination.</w:t>
      </w:r>
    </w:p>
    <w:p w14:paraId="3564710F" w14:textId="77777777" w:rsidR="006B2EB5" w:rsidRPr="008E5A3A" w:rsidRDefault="006B2EB5" w:rsidP="006B2EB5">
      <w:pPr>
        <w:pStyle w:val="ListParagraph"/>
        <w:numPr>
          <w:ilvl w:val="0"/>
          <w:numId w:val="7"/>
        </w:numPr>
        <w:ind w:leftChars="0"/>
        <w:rPr>
          <w:i/>
          <w:iCs/>
          <w:sz w:val="22"/>
          <w:szCs w:val="22"/>
        </w:rPr>
      </w:pPr>
      <w:r w:rsidRPr="008E5A3A">
        <w:rPr>
          <w:i/>
          <w:iCs/>
          <w:sz w:val="22"/>
          <w:szCs w:val="22"/>
        </w:rPr>
        <w:t>For each SCS 480 kHz and 960 kHz, the minimum configurable multi-slot PDCCH monitoring periodicity is the smallest value X that a UE supports when reporting its PDCCH monitoring capabilities for the corresponding SCS and are UE specific.</w:t>
      </w:r>
    </w:p>
    <w:p w14:paraId="69520F48" w14:textId="77777777" w:rsidR="006B2EB5" w:rsidRPr="00525999" w:rsidRDefault="006B2EB5" w:rsidP="006B2EB5">
      <w:pPr>
        <w:jc w:val="both"/>
        <w:rPr>
          <w:i/>
          <w:iCs/>
          <w:sz w:val="22"/>
          <w:szCs w:val="22"/>
        </w:rPr>
      </w:pPr>
    </w:p>
    <w:p w14:paraId="0C213E43" w14:textId="77777777" w:rsidR="006B2EB5" w:rsidRPr="00B4730D" w:rsidRDefault="006B2EB5" w:rsidP="006B2EB5">
      <w:pPr>
        <w:snapToGrid w:val="0"/>
        <w:jc w:val="both"/>
        <w:rPr>
          <w:i/>
          <w:iCs/>
          <w:sz w:val="22"/>
          <w:szCs w:val="22"/>
        </w:rPr>
      </w:pPr>
      <w:r w:rsidRPr="00B4730D">
        <w:rPr>
          <w:b/>
          <w:bCs/>
          <w:i/>
          <w:iCs/>
          <w:sz w:val="22"/>
          <w:szCs w:val="22"/>
        </w:rPr>
        <w:lastRenderedPageBreak/>
        <w:t xml:space="preserve">Proposal </w:t>
      </w:r>
      <w:r>
        <w:rPr>
          <w:b/>
          <w:bCs/>
          <w:i/>
          <w:iCs/>
          <w:sz w:val="22"/>
          <w:szCs w:val="22"/>
        </w:rPr>
        <w:t>4</w:t>
      </w:r>
      <w:r w:rsidRPr="00B4730D">
        <w:rPr>
          <w:b/>
          <w:bCs/>
          <w:i/>
          <w:iCs/>
          <w:sz w:val="22"/>
          <w:szCs w:val="22"/>
        </w:rPr>
        <w:t>:</w:t>
      </w:r>
      <w:r w:rsidRPr="00B4730D">
        <w:rPr>
          <w:i/>
          <w:iCs/>
          <w:sz w:val="22"/>
          <w:szCs w:val="22"/>
        </w:rPr>
        <w:t xml:space="preserve"> there is no need to increase the CORESET duration i.e., the maximum CORESET duration ≤ 3.</w:t>
      </w:r>
    </w:p>
    <w:p w14:paraId="07E5D98F" w14:textId="525F4003" w:rsidR="00525999" w:rsidRDefault="00525999" w:rsidP="00784EA6"/>
    <w:p w14:paraId="146E79D5" w14:textId="77777777" w:rsidR="008F6B5A" w:rsidRPr="00A75912" w:rsidRDefault="008F6B5A" w:rsidP="008F6B5A">
      <w:pPr>
        <w:jc w:val="both"/>
        <w:rPr>
          <w:i/>
          <w:iCs/>
          <w:sz w:val="22"/>
          <w:szCs w:val="22"/>
        </w:rPr>
      </w:pPr>
      <w:r w:rsidRPr="00A75912">
        <w:rPr>
          <w:b/>
          <w:bCs/>
          <w:i/>
          <w:iCs/>
          <w:sz w:val="22"/>
          <w:szCs w:val="22"/>
        </w:rPr>
        <w:t xml:space="preserve">Proposal </w:t>
      </w:r>
      <w:r>
        <w:rPr>
          <w:b/>
          <w:bCs/>
          <w:i/>
          <w:iCs/>
          <w:sz w:val="22"/>
          <w:szCs w:val="22"/>
        </w:rPr>
        <w:t>5</w:t>
      </w:r>
      <w:r w:rsidRPr="00A75912">
        <w:rPr>
          <w:i/>
          <w:iCs/>
          <w:sz w:val="22"/>
          <w:szCs w:val="22"/>
        </w:rPr>
        <w:t xml:space="preserve">: RAN1 should modify the parameter </w:t>
      </w:r>
      <w:proofErr w:type="spellStart"/>
      <w:r w:rsidRPr="00A75912">
        <w:rPr>
          <w:i/>
          <w:iCs/>
          <w:sz w:val="22"/>
          <w:szCs w:val="22"/>
          <w:lang w:val="en-AU"/>
        </w:rPr>
        <w:t>N</w:t>
      </w:r>
      <w:r w:rsidRPr="00A75912">
        <w:rPr>
          <w:i/>
          <w:iCs/>
          <w:sz w:val="22"/>
          <w:szCs w:val="22"/>
          <w:vertAlign w:val="subscript"/>
          <w:lang w:val="en-AU"/>
        </w:rPr>
        <w:t>pdsch</w:t>
      </w:r>
      <w:proofErr w:type="spellEnd"/>
      <w:r w:rsidRPr="00A75912">
        <w:rPr>
          <w:i/>
          <w:iCs/>
          <w:sz w:val="22"/>
          <w:szCs w:val="22"/>
          <w:vertAlign w:val="subscript"/>
          <w:lang w:val="en-AU"/>
        </w:rPr>
        <w:t>,</w:t>
      </w:r>
      <w:r w:rsidRPr="00A75912">
        <w:rPr>
          <w:i/>
          <w:iCs/>
          <w:sz w:val="22"/>
          <w:szCs w:val="22"/>
        </w:rPr>
        <w:t xml:space="preserve"> </w:t>
      </w:r>
      <w:r w:rsidRPr="00A75912">
        <w:rPr>
          <w:i/>
          <w:iCs/>
          <w:sz w:val="22"/>
          <w:szCs w:val="22"/>
          <w:lang w:val="en-AU"/>
        </w:rPr>
        <w:t>i.e. the # of PDCCH symbols after the end of the PDCCH scheduling the PDSCH,</w:t>
      </w:r>
      <w:r w:rsidRPr="00A75912">
        <w:rPr>
          <w:i/>
          <w:iCs/>
          <w:sz w:val="22"/>
          <w:szCs w:val="22"/>
        </w:rPr>
        <w:t xml:space="preserve"> to account for the new SCSs.</w:t>
      </w:r>
    </w:p>
    <w:p w14:paraId="6D4499EC" w14:textId="77777777" w:rsidR="008F6B5A" w:rsidRPr="00A75912" w:rsidRDefault="008F6B5A" w:rsidP="008F6B5A">
      <w:pPr>
        <w:jc w:val="both"/>
        <w:rPr>
          <w:i/>
          <w:iCs/>
          <w:sz w:val="22"/>
          <w:szCs w:val="22"/>
        </w:rPr>
      </w:pPr>
    </w:p>
    <w:p w14:paraId="7BD1DFC0" w14:textId="77777777" w:rsidR="008F6B5A" w:rsidRPr="00A75912" w:rsidRDefault="008F6B5A" w:rsidP="008F6B5A">
      <w:pPr>
        <w:jc w:val="both"/>
        <w:rPr>
          <w:i/>
          <w:iCs/>
          <w:sz w:val="22"/>
          <w:szCs w:val="22"/>
        </w:rPr>
      </w:pPr>
      <w:r w:rsidRPr="00A75912">
        <w:rPr>
          <w:b/>
          <w:bCs/>
          <w:i/>
          <w:iCs/>
          <w:sz w:val="22"/>
          <w:szCs w:val="22"/>
        </w:rPr>
        <w:t xml:space="preserve">Proposal </w:t>
      </w:r>
      <w:r>
        <w:rPr>
          <w:b/>
          <w:bCs/>
          <w:i/>
          <w:iCs/>
          <w:sz w:val="22"/>
          <w:szCs w:val="22"/>
        </w:rPr>
        <w:t>6</w:t>
      </w:r>
      <w:r w:rsidRPr="00A75912">
        <w:rPr>
          <w:b/>
          <w:bCs/>
          <w:i/>
          <w:iCs/>
          <w:sz w:val="22"/>
          <w:szCs w:val="22"/>
        </w:rPr>
        <w:t>:</w:t>
      </w:r>
      <w:r w:rsidRPr="00A75912">
        <w:rPr>
          <w:i/>
          <w:iCs/>
          <w:sz w:val="22"/>
          <w:szCs w:val="22"/>
        </w:rPr>
        <w:t xml:space="preserve"> RAN1 should study the effect of a large differential between the SCSs of the carriers involved in the cross-carrier scheduling procedure.</w:t>
      </w:r>
    </w:p>
    <w:p w14:paraId="3D81D40B" w14:textId="77777777" w:rsidR="008F6B5A" w:rsidRPr="00A75912" w:rsidRDefault="008F6B5A" w:rsidP="008F6B5A">
      <w:pPr>
        <w:jc w:val="both"/>
        <w:rPr>
          <w:i/>
          <w:iCs/>
          <w:sz w:val="22"/>
          <w:szCs w:val="22"/>
        </w:rPr>
      </w:pPr>
    </w:p>
    <w:p w14:paraId="122E67AD" w14:textId="67D08CE1" w:rsidR="00A84A25" w:rsidRDefault="008F6B5A" w:rsidP="008F6B5A">
      <w:pPr>
        <w:jc w:val="both"/>
        <w:rPr>
          <w:i/>
          <w:iCs/>
        </w:rPr>
      </w:pPr>
      <w:r w:rsidRPr="00A75912">
        <w:rPr>
          <w:b/>
          <w:bCs/>
          <w:i/>
          <w:iCs/>
          <w:sz w:val="22"/>
          <w:szCs w:val="22"/>
        </w:rPr>
        <w:t xml:space="preserve">Proposal </w:t>
      </w:r>
      <w:r>
        <w:rPr>
          <w:b/>
          <w:bCs/>
          <w:i/>
          <w:iCs/>
          <w:sz w:val="22"/>
          <w:szCs w:val="22"/>
        </w:rPr>
        <w:t>7</w:t>
      </w:r>
      <w:r w:rsidRPr="00A75912">
        <w:rPr>
          <w:b/>
          <w:bCs/>
          <w:i/>
          <w:iCs/>
          <w:sz w:val="22"/>
          <w:szCs w:val="22"/>
        </w:rPr>
        <w:t>:</w:t>
      </w:r>
      <w:r w:rsidRPr="00A75912">
        <w:rPr>
          <w:i/>
          <w:iCs/>
          <w:sz w:val="22"/>
          <w:szCs w:val="22"/>
        </w:rPr>
        <w:t xml:space="preserve"> for cross</w:t>
      </w:r>
      <w:r>
        <w:rPr>
          <w:i/>
          <w:iCs/>
          <w:sz w:val="22"/>
          <w:szCs w:val="22"/>
        </w:rPr>
        <w:t>-</w:t>
      </w:r>
      <w:r w:rsidRPr="00A75912">
        <w:rPr>
          <w:i/>
          <w:iCs/>
          <w:sz w:val="22"/>
          <w:szCs w:val="22"/>
        </w:rPr>
        <w:t>carrier scheduling, the max number of CCs that can be scheduled from a single CC is reported as UE capability.</w:t>
      </w:r>
    </w:p>
    <w:p w14:paraId="46B96FFA" w14:textId="5309944C" w:rsidR="008F6B5A" w:rsidRDefault="008F6B5A" w:rsidP="008F6B5A">
      <w:pPr>
        <w:jc w:val="both"/>
        <w:rPr>
          <w:i/>
          <w:iCs/>
        </w:rPr>
      </w:pPr>
    </w:p>
    <w:p w14:paraId="3FEE05FB" w14:textId="77777777" w:rsidR="008F6B5A" w:rsidRPr="008E687B" w:rsidRDefault="008F6B5A" w:rsidP="008F6B5A">
      <w:pPr>
        <w:rPr>
          <w:i/>
          <w:iCs/>
        </w:rPr>
      </w:pPr>
      <w:r w:rsidRPr="008E687B">
        <w:rPr>
          <w:b/>
          <w:bCs/>
          <w:i/>
          <w:iCs/>
        </w:rPr>
        <w:t xml:space="preserve">Proposal </w:t>
      </w:r>
      <w:r>
        <w:rPr>
          <w:b/>
          <w:bCs/>
          <w:i/>
          <w:iCs/>
        </w:rPr>
        <w:t>8</w:t>
      </w:r>
      <w:r w:rsidRPr="008E687B">
        <w:rPr>
          <w:b/>
          <w:bCs/>
          <w:i/>
          <w:iCs/>
        </w:rPr>
        <w:t>:</w:t>
      </w:r>
      <w:r w:rsidRPr="008E687B">
        <w:rPr>
          <w:i/>
          <w:iCs/>
        </w:rPr>
        <w:t xml:space="preserve"> </w:t>
      </w:r>
      <w:r>
        <w:rPr>
          <w:i/>
          <w:iCs/>
        </w:rPr>
        <w:t xml:space="preserve">Consider the effect of the change in SCS and of MSS PDCCH monitoring on </w:t>
      </w:r>
      <w:r w:rsidRPr="008E687B">
        <w:rPr>
          <w:i/>
          <w:iCs/>
        </w:rPr>
        <w:t>SSSG switching.</w:t>
      </w:r>
    </w:p>
    <w:p w14:paraId="318B1694" w14:textId="1EDF7407" w:rsidR="008F6B5A" w:rsidRDefault="008F6B5A" w:rsidP="008F6B5A">
      <w:pPr>
        <w:jc w:val="both"/>
        <w:rPr>
          <w:i/>
          <w:iCs/>
          <w:sz w:val="22"/>
          <w:szCs w:val="22"/>
        </w:rPr>
      </w:pPr>
    </w:p>
    <w:p w14:paraId="3D6BEB85" w14:textId="77777777" w:rsidR="008F6B5A" w:rsidRPr="008E687B" w:rsidRDefault="008F6B5A" w:rsidP="008F6B5A">
      <w:pPr>
        <w:rPr>
          <w:i/>
          <w:iCs/>
        </w:rPr>
      </w:pPr>
      <w:r w:rsidRPr="00A75912">
        <w:rPr>
          <w:rFonts w:cs="Batang"/>
          <w:b/>
          <w:bCs/>
          <w:i/>
          <w:iCs/>
          <w:sz w:val="22"/>
          <w:szCs w:val="22"/>
          <w:lang w:eastAsia="en-US"/>
        </w:rPr>
        <w:t xml:space="preserve">Proposal </w:t>
      </w:r>
      <w:r>
        <w:rPr>
          <w:rFonts w:cs="Batang"/>
          <w:b/>
          <w:bCs/>
          <w:i/>
          <w:iCs/>
          <w:sz w:val="22"/>
          <w:szCs w:val="22"/>
          <w:lang w:eastAsia="en-US"/>
        </w:rPr>
        <w:t>9</w:t>
      </w:r>
      <w:r w:rsidRPr="00A75912">
        <w:rPr>
          <w:rFonts w:cs="Batang"/>
          <w:b/>
          <w:bCs/>
          <w:i/>
          <w:iCs/>
          <w:sz w:val="22"/>
          <w:szCs w:val="22"/>
          <w:lang w:eastAsia="en-US"/>
        </w:rPr>
        <w:t>:</w:t>
      </w:r>
      <w:r w:rsidRPr="00A75912">
        <w:rPr>
          <w:rFonts w:cs="Batang"/>
          <w:i/>
          <w:iCs/>
          <w:sz w:val="22"/>
          <w:szCs w:val="22"/>
          <w:lang w:eastAsia="en-US"/>
        </w:rPr>
        <w:t xml:space="preserve"> Consider enhancement of DCI 2-0 transmission to signal COT duration and SS adaptation at the beginning of the COT</w:t>
      </w:r>
      <w:r w:rsidRPr="008E687B">
        <w:rPr>
          <w:i/>
          <w:iCs/>
        </w:rPr>
        <w:t>.</w:t>
      </w:r>
    </w:p>
    <w:p w14:paraId="1124378B" w14:textId="77777777" w:rsidR="00B922C1" w:rsidRPr="00784EA6" w:rsidRDefault="00B922C1" w:rsidP="00784EA6"/>
    <w:p w14:paraId="2A5BA4DC" w14:textId="6DB80A0A" w:rsidR="002134C9" w:rsidRPr="008134DE" w:rsidRDefault="002134C9" w:rsidP="008134DE">
      <w:pPr>
        <w:pStyle w:val="Heading1"/>
      </w:pPr>
      <w:r w:rsidRPr="008134DE">
        <w:t>Reference</w:t>
      </w:r>
    </w:p>
    <w:p w14:paraId="10AAC152" w14:textId="057A8B0A" w:rsidR="00D66952" w:rsidRPr="00915C37"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40195690"/>
      <w:r w:rsidRPr="00915C37">
        <w:rPr>
          <w:bCs/>
          <w:sz w:val="22"/>
          <w:szCs w:val="22"/>
          <w:lang w:val="en-GB"/>
        </w:rPr>
        <w:t>RP</w:t>
      </w:r>
      <w:r w:rsidR="00647210" w:rsidRPr="00915C37">
        <w:rPr>
          <w:bCs/>
          <w:sz w:val="22"/>
          <w:szCs w:val="22"/>
          <w:lang w:val="en-GB"/>
        </w:rPr>
        <w:t>-</w:t>
      </w:r>
      <w:r w:rsidRPr="00915C37">
        <w:rPr>
          <w:bCs/>
          <w:sz w:val="22"/>
          <w:szCs w:val="22"/>
          <w:lang w:val="en-GB"/>
        </w:rPr>
        <w:t>193259, New SID: Study on supporting NR from 52.6GHz to 71 GHz</w:t>
      </w:r>
      <w:bookmarkEnd w:id="5"/>
    </w:p>
    <w:p w14:paraId="4934A4D9" w14:textId="23D215F3" w:rsidR="00EA68E6" w:rsidRPr="00915C37" w:rsidRDefault="00915C37"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6" w:name="_Ref61720508"/>
      <w:r w:rsidRPr="00915C37">
        <w:rPr>
          <w:bCs/>
          <w:sz w:val="22"/>
          <w:szCs w:val="22"/>
          <w:lang w:val="en-GB"/>
        </w:rPr>
        <w:t xml:space="preserve">3GPP TR 38.808 V1.0.0 </w:t>
      </w:r>
      <w:r w:rsidR="00B922C1">
        <w:rPr>
          <w:bCs/>
          <w:sz w:val="22"/>
          <w:szCs w:val="22"/>
          <w:lang w:val="en-GB"/>
        </w:rPr>
        <w:t>(</w:t>
      </w:r>
      <w:r w:rsidRPr="00915C37">
        <w:rPr>
          <w:bCs/>
          <w:sz w:val="22"/>
          <w:szCs w:val="22"/>
          <w:lang w:val="en-GB"/>
        </w:rPr>
        <w:t>2020-12</w:t>
      </w:r>
      <w:r w:rsidR="00B922C1">
        <w:rPr>
          <w:bCs/>
          <w:sz w:val="22"/>
          <w:szCs w:val="22"/>
          <w:lang w:val="en-GB"/>
        </w:rPr>
        <w:t>)</w:t>
      </w:r>
      <w:r>
        <w:rPr>
          <w:bCs/>
          <w:sz w:val="22"/>
          <w:szCs w:val="22"/>
          <w:lang w:val="en-GB"/>
        </w:rPr>
        <w:t xml:space="preserve">, </w:t>
      </w:r>
      <w:r w:rsidRPr="00915C37">
        <w:rPr>
          <w:bCs/>
          <w:sz w:val="22"/>
          <w:szCs w:val="22"/>
          <w:lang w:val="en-GB"/>
        </w:rPr>
        <w:t>Study on supporting NR from 52.6 GHz to 71 GHz</w:t>
      </w:r>
      <w:r>
        <w:rPr>
          <w:bCs/>
          <w:sz w:val="22"/>
          <w:szCs w:val="22"/>
          <w:lang w:val="en-GB"/>
        </w:rPr>
        <w:t xml:space="preserve"> (Release 17)</w:t>
      </w:r>
      <w:bookmarkEnd w:id="6"/>
      <w:r>
        <w:rPr>
          <w:bCs/>
          <w:sz w:val="22"/>
          <w:szCs w:val="22"/>
          <w:lang w:val="en-GB"/>
        </w:rPr>
        <w:t xml:space="preserve"> </w:t>
      </w:r>
    </w:p>
    <w:p w14:paraId="4C956676" w14:textId="2F5CC66F" w:rsidR="00EA68E6" w:rsidRPr="00915C37" w:rsidRDefault="00EA68E6"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61153273"/>
      <w:r w:rsidRPr="00915C37">
        <w:rPr>
          <w:bCs/>
          <w:sz w:val="22"/>
          <w:szCs w:val="22"/>
          <w:lang w:val="en-GB"/>
        </w:rPr>
        <w:t>RP-</w:t>
      </w:r>
      <w:r w:rsidR="00915C37">
        <w:rPr>
          <w:sz w:val="22"/>
          <w:szCs w:val="22"/>
          <w:lang w:val="en-GB"/>
        </w:rPr>
        <w:t xml:space="preserve">202925, </w:t>
      </w:r>
      <w:r w:rsidRPr="00915C37">
        <w:rPr>
          <w:sz w:val="22"/>
          <w:szCs w:val="22"/>
          <w:lang w:val="en-GB"/>
        </w:rPr>
        <w:t xml:space="preserve"> </w:t>
      </w:r>
      <w:bookmarkEnd w:id="7"/>
      <w:r w:rsidR="00915C37">
        <w:rPr>
          <w:sz w:val="22"/>
          <w:szCs w:val="22"/>
          <w:lang w:val="en-GB"/>
        </w:rPr>
        <w:t xml:space="preserve">3GPP Work Item Description on </w:t>
      </w:r>
      <w:r w:rsidR="00915C37" w:rsidRPr="00915C37">
        <w:rPr>
          <w:sz w:val="22"/>
          <w:szCs w:val="22"/>
          <w:lang w:val="en-GB"/>
        </w:rPr>
        <w:t>Extending current NR operation to 71GHz</w:t>
      </w:r>
    </w:p>
    <w:p w14:paraId="2DB2F538" w14:textId="2948CB7F" w:rsidR="004672D5" w:rsidRDefault="004672D5"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68051455"/>
      <w:bookmarkStart w:id="9" w:name="_Ref61153333"/>
      <w:r>
        <w:rPr>
          <w:bCs/>
          <w:sz w:val="22"/>
          <w:szCs w:val="22"/>
          <w:lang w:val="en-GB"/>
        </w:rPr>
        <w:t>Chairman’s Notes, RAN1 #10</w:t>
      </w:r>
      <w:r w:rsidR="008F6B5A">
        <w:rPr>
          <w:bCs/>
          <w:sz w:val="22"/>
          <w:szCs w:val="22"/>
          <w:lang w:val="en-GB"/>
        </w:rPr>
        <w:t>6-bis</w:t>
      </w:r>
      <w:r>
        <w:rPr>
          <w:bCs/>
          <w:sz w:val="22"/>
          <w:szCs w:val="22"/>
          <w:lang w:val="en-GB"/>
        </w:rPr>
        <w:t xml:space="preserve">-e, </w:t>
      </w:r>
      <w:r w:rsidR="008F6B5A">
        <w:rPr>
          <w:bCs/>
          <w:sz w:val="22"/>
          <w:szCs w:val="22"/>
          <w:lang w:val="en-GB"/>
        </w:rPr>
        <w:t>October</w:t>
      </w:r>
      <w:r>
        <w:rPr>
          <w:bCs/>
          <w:sz w:val="22"/>
          <w:szCs w:val="22"/>
          <w:lang w:val="en-GB"/>
        </w:rPr>
        <w:t xml:space="preserve"> 2021</w:t>
      </w:r>
      <w:bookmarkEnd w:id="8"/>
    </w:p>
    <w:bookmarkEnd w:id="9"/>
    <w:p w14:paraId="09B7BAFF" w14:textId="68B3816E" w:rsidR="007D5D42" w:rsidRPr="000F6F21" w:rsidRDefault="007D5D42" w:rsidP="008F6B5A">
      <w:pPr>
        <w:overflowPunct w:val="0"/>
        <w:autoSpaceDE w:val="0"/>
        <w:autoSpaceDN w:val="0"/>
        <w:adjustRightInd w:val="0"/>
        <w:spacing w:before="100" w:beforeAutospacing="1" w:after="120"/>
        <w:ind w:left="562"/>
        <w:jc w:val="both"/>
        <w:textAlignment w:val="baseline"/>
        <w:rPr>
          <w:sz w:val="22"/>
          <w:szCs w:val="22"/>
        </w:rPr>
      </w:pPr>
    </w:p>
    <w:sectPr w:rsidR="007D5D42" w:rsidRPr="000F6F2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24CAB" w14:textId="77777777" w:rsidR="00B43047" w:rsidRDefault="00B43047" w:rsidP="00161DF4">
      <w:r>
        <w:separator/>
      </w:r>
    </w:p>
  </w:endnote>
  <w:endnote w:type="continuationSeparator" w:id="0">
    <w:p w14:paraId="12098A09" w14:textId="77777777" w:rsidR="00B43047" w:rsidRDefault="00B43047"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Arial Unicode MS"/>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8F9EE" w14:textId="77777777" w:rsidR="00B43047" w:rsidRDefault="00B43047" w:rsidP="00161DF4">
      <w:r>
        <w:separator/>
      </w:r>
    </w:p>
  </w:footnote>
  <w:footnote w:type="continuationSeparator" w:id="0">
    <w:p w14:paraId="6C695FB3" w14:textId="77777777" w:rsidR="00B43047" w:rsidRDefault="00B43047"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1C7247"/>
    <w:multiLevelType w:val="hybridMultilevel"/>
    <w:tmpl w:val="A6C4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1A47D8"/>
    <w:multiLevelType w:val="hybridMultilevel"/>
    <w:tmpl w:val="D172AB08"/>
    <w:lvl w:ilvl="0" w:tplc="0409001B">
      <w:start w:val="1"/>
      <w:numFmt w:val="lowerRoman"/>
      <w:lvlText w:val="%1."/>
      <w:lvlJc w:val="right"/>
      <w:pPr>
        <w:ind w:left="180" w:hanging="18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7" w15:restartNumberingAfterBreak="0">
    <w:nsid w:val="0C6C4E97"/>
    <w:multiLevelType w:val="hybridMultilevel"/>
    <w:tmpl w:val="5FAA7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BB3BEE"/>
    <w:multiLevelType w:val="hybridMultilevel"/>
    <w:tmpl w:val="B6B0031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8E4A5A"/>
    <w:multiLevelType w:val="hybridMultilevel"/>
    <w:tmpl w:val="57D2A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13"/>
  </w:num>
  <w:num w:numId="5">
    <w:abstractNumId w:val="17"/>
  </w:num>
  <w:num w:numId="6">
    <w:abstractNumId w:val="10"/>
  </w:num>
  <w:num w:numId="7">
    <w:abstractNumId w:val="9"/>
  </w:num>
  <w:num w:numId="8">
    <w:abstractNumId w:val="16"/>
  </w:num>
  <w:num w:numId="9">
    <w:abstractNumId w:val="2"/>
  </w:num>
  <w:num w:numId="10">
    <w:abstractNumId w:val="15"/>
  </w:num>
  <w:num w:numId="11">
    <w:abstractNumId w:val="12"/>
  </w:num>
  <w:num w:numId="12">
    <w:abstractNumId w:val="8"/>
  </w:num>
  <w:num w:numId="13">
    <w:abstractNumId w:val="7"/>
  </w:num>
  <w:num w:numId="14">
    <w:abstractNumId w:val="0"/>
  </w:num>
  <w:num w:numId="15">
    <w:abstractNumId w:val="18"/>
  </w:num>
  <w:num w:numId="16">
    <w:abstractNumId w:val="11"/>
  </w:num>
  <w:num w:numId="17">
    <w:abstractNumId w:val="14"/>
  </w:num>
  <w:num w:numId="18">
    <w:abstractNumId w:val="6"/>
  </w:num>
  <w:num w:numId="1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46E3"/>
    <w:rsid w:val="0005612B"/>
    <w:rsid w:val="000605BB"/>
    <w:rsid w:val="00064549"/>
    <w:rsid w:val="00067790"/>
    <w:rsid w:val="00067C74"/>
    <w:rsid w:val="00073136"/>
    <w:rsid w:val="00075735"/>
    <w:rsid w:val="000833DB"/>
    <w:rsid w:val="00086B8A"/>
    <w:rsid w:val="00086D3F"/>
    <w:rsid w:val="00087B6E"/>
    <w:rsid w:val="000910D7"/>
    <w:rsid w:val="00092209"/>
    <w:rsid w:val="000A1890"/>
    <w:rsid w:val="000A2AAA"/>
    <w:rsid w:val="000A3013"/>
    <w:rsid w:val="000A432A"/>
    <w:rsid w:val="000A5A78"/>
    <w:rsid w:val="000A7DA5"/>
    <w:rsid w:val="000B0EE6"/>
    <w:rsid w:val="000B40A3"/>
    <w:rsid w:val="000B4F61"/>
    <w:rsid w:val="000C3D00"/>
    <w:rsid w:val="000C560B"/>
    <w:rsid w:val="000C62A2"/>
    <w:rsid w:val="000D1A8F"/>
    <w:rsid w:val="000D4809"/>
    <w:rsid w:val="000F2C70"/>
    <w:rsid w:val="000F6F21"/>
    <w:rsid w:val="0010119A"/>
    <w:rsid w:val="001026DB"/>
    <w:rsid w:val="0010756F"/>
    <w:rsid w:val="001144DC"/>
    <w:rsid w:val="00116CE5"/>
    <w:rsid w:val="0012068C"/>
    <w:rsid w:val="00123C79"/>
    <w:rsid w:val="00127219"/>
    <w:rsid w:val="00130600"/>
    <w:rsid w:val="0013116B"/>
    <w:rsid w:val="00131739"/>
    <w:rsid w:val="00140849"/>
    <w:rsid w:val="001408EE"/>
    <w:rsid w:val="001412B7"/>
    <w:rsid w:val="00143F2E"/>
    <w:rsid w:val="001454B7"/>
    <w:rsid w:val="00147CD5"/>
    <w:rsid w:val="00151E5F"/>
    <w:rsid w:val="001522EE"/>
    <w:rsid w:val="00153773"/>
    <w:rsid w:val="0015438D"/>
    <w:rsid w:val="00161DF4"/>
    <w:rsid w:val="00163E9A"/>
    <w:rsid w:val="001666C6"/>
    <w:rsid w:val="001767CF"/>
    <w:rsid w:val="001779C8"/>
    <w:rsid w:val="00185220"/>
    <w:rsid w:val="0018607A"/>
    <w:rsid w:val="00190D2B"/>
    <w:rsid w:val="00194352"/>
    <w:rsid w:val="00194BBD"/>
    <w:rsid w:val="00196E1D"/>
    <w:rsid w:val="00196F0A"/>
    <w:rsid w:val="001A6E2A"/>
    <w:rsid w:val="001A7109"/>
    <w:rsid w:val="001A711F"/>
    <w:rsid w:val="001B2A5D"/>
    <w:rsid w:val="001B2AEE"/>
    <w:rsid w:val="001C528B"/>
    <w:rsid w:val="001D5CE5"/>
    <w:rsid w:val="001D749D"/>
    <w:rsid w:val="001F16C3"/>
    <w:rsid w:val="002047CD"/>
    <w:rsid w:val="002047D4"/>
    <w:rsid w:val="002134C9"/>
    <w:rsid w:val="00216A54"/>
    <w:rsid w:val="00220B0E"/>
    <w:rsid w:val="00226F2D"/>
    <w:rsid w:val="00232222"/>
    <w:rsid w:val="00252B41"/>
    <w:rsid w:val="00262FDB"/>
    <w:rsid w:val="00266E0F"/>
    <w:rsid w:val="002738F9"/>
    <w:rsid w:val="00274F27"/>
    <w:rsid w:val="00276534"/>
    <w:rsid w:val="00276E66"/>
    <w:rsid w:val="00280650"/>
    <w:rsid w:val="00280F9D"/>
    <w:rsid w:val="002814BE"/>
    <w:rsid w:val="00284AB0"/>
    <w:rsid w:val="002856C2"/>
    <w:rsid w:val="00285B13"/>
    <w:rsid w:val="00285DD5"/>
    <w:rsid w:val="002868E1"/>
    <w:rsid w:val="00290645"/>
    <w:rsid w:val="002948FF"/>
    <w:rsid w:val="00295B2A"/>
    <w:rsid w:val="002960C1"/>
    <w:rsid w:val="002972B7"/>
    <w:rsid w:val="002A274D"/>
    <w:rsid w:val="002A4704"/>
    <w:rsid w:val="002A5B21"/>
    <w:rsid w:val="002B05B7"/>
    <w:rsid w:val="002B162B"/>
    <w:rsid w:val="002B5FC9"/>
    <w:rsid w:val="002B6731"/>
    <w:rsid w:val="002B72F3"/>
    <w:rsid w:val="002B7E2A"/>
    <w:rsid w:val="002C2AE5"/>
    <w:rsid w:val="002C4EFD"/>
    <w:rsid w:val="002C57AC"/>
    <w:rsid w:val="002D157A"/>
    <w:rsid w:val="002D41EF"/>
    <w:rsid w:val="002D5BF8"/>
    <w:rsid w:val="002D68CE"/>
    <w:rsid w:val="002E362A"/>
    <w:rsid w:val="002E62B8"/>
    <w:rsid w:val="002E7927"/>
    <w:rsid w:val="002F6A37"/>
    <w:rsid w:val="00302D87"/>
    <w:rsid w:val="003043B3"/>
    <w:rsid w:val="00304FE1"/>
    <w:rsid w:val="003105DC"/>
    <w:rsid w:val="00310BD2"/>
    <w:rsid w:val="003350C5"/>
    <w:rsid w:val="00335A1C"/>
    <w:rsid w:val="0034266A"/>
    <w:rsid w:val="0034417B"/>
    <w:rsid w:val="00347C0B"/>
    <w:rsid w:val="00352A29"/>
    <w:rsid w:val="0035494F"/>
    <w:rsid w:val="00354E9A"/>
    <w:rsid w:val="00355ED4"/>
    <w:rsid w:val="00356A2B"/>
    <w:rsid w:val="003650B8"/>
    <w:rsid w:val="00366F52"/>
    <w:rsid w:val="003715EE"/>
    <w:rsid w:val="00371DFE"/>
    <w:rsid w:val="00374E59"/>
    <w:rsid w:val="0037788F"/>
    <w:rsid w:val="00397AA2"/>
    <w:rsid w:val="003A0742"/>
    <w:rsid w:val="003A13B3"/>
    <w:rsid w:val="003A5B30"/>
    <w:rsid w:val="003B092E"/>
    <w:rsid w:val="003B1F3F"/>
    <w:rsid w:val="003B5721"/>
    <w:rsid w:val="003B59F4"/>
    <w:rsid w:val="003C6398"/>
    <w:rsid w:val="003D3A94"/>
    <w:rsid w:val="003D5CFF"/>
    <w:rsid w:val="003E75B6"/>
    <w:rsid w:val="003F2F79"/>
    <w:rsid w:val="003F670D"/>
    <w:rsid w:val="004017DC"/>
    <w:rsid w:val="0040315C"/>
    <w:rsid w:val="00405A98"/>
    <w:rsid w:val="00406FB8"/>
    <w:rsid w:val="0041279C"/>
    <w:rsid w:val="00417FC9"/>
    <w:rsid w:val="00425729"/>
    <w:rsid w:val="00425D1A"/>
    <w:rsid w:val="00430AB1"/>
    <w:rsid w:val="00431188"/>
    <w:rsid w:val="00431CD3"/>
    <w:rsid w:val="0043338E"/>
    <w:rsid w:val="00440721"/>
    <w:rsid w:val="004419CA"/>
    <w:rsid w:val="004458A9"/>
    <w:rsid w:val="00446818"/>
    <w:rsid w:val="00447039"/>
    <w:rsid w:val="004516DF"/>
    <w:rsid w:val="00461B15"/>
    <w:rsid w:val="00462395"/>
    <w:rsid w:val="00463D8C"/>
    <w:rsid w:val="00464C6B"/>
    <w:rsid w:val="004672D5"/>
    <w:rsid w:val="004679FD"/>
    <w:rsid w:val="00475C2B"/>
    <w:rsid w:val="00476CE9"/>
    <w:rsid w:val="00482475"/>
    <w:rsid w:val="00484173"/>
    <w:rsid w:val="00490DA8"/>
    <w:rsid w:val="00493CE1"/>
    <w:rsid w:val="00496D0C"/>
    <w:rsid w:val="004A1F1C"/>
    <w:rsid w:val="004A41EF"/>
    <w:rsid w:val="004B05E8"/>
    <w:rsid w:val="004B1AAE"/>
    <w:rsid w:val="004B1C85"/>
    <w:rsid w:val="004B2C35"/>
    <w:rsid w:val="004B3124"/>
    <w:rsid w:val="004B408D"/>
    <w:rsid w:val="004B74CC"/>
    <w:rsid w:val="004C152A"/>
    <w:rsid w:val="004C3071"/>
    <w:rsid w:val="004C72E5"/>
    <w:rsid w:val="004D2D29"/>
    <w:rsid w:val="004E13F7"/>
    <w:rsid w:val="004E4173"/>
    <w:rsid w:val="004E4A0C"/>
    <w:rsid w:val="004F04BF"/>
    <w:rsid w:val="004F358B"/>
    <w:rsid w:val="0050538C"/>
    <w:rsid w:val="005070D0"/>
    <w:rsid w:val="005150C5"/>
    <w:rsid w:val="00517ADD"/>
    <w:rsid w:val="00517CF1"/>
    <w:rsid w:val="00525999"/>
    <w:rsid w:val="00530AB8"/>
    <w:rsid w:val="005363A1"/>
    <w:rsid w:val="0053782C"/>
    <w:rsid w:val="00537F2B"/>
    <w:rsid w:val="00550F71"/>
    <w:rsid w:val="00552A99"/>
    <w:rsid w:val="00556671"/>
    <w:rsid w:val="00557401"/>
    <w:rsid w:val="005600FE"/>
    <w:rsid w:val="00560FDD"/>
    <w:rsid w:val="00566326"/>
    <w:rsid w:val="00572A9C"/>
    <w:rsid w:val="0057649C"/>
    <w:rsid w:val="0058082D"/>
    <w:rsid w:val="005811A6"/>
    <w:rsid w:val="00591408"/>
    <w:rsid w:val="00591848"/>
    <w:rsid w:val="005954E4"/>
    <w:rsid w:val="00595501"/>
    <w:rsid w:val="005955FB"/>
    <w:rsid w:val="005A49A7"/>
    <w:rsid w:val="005B1AD1"/>
    <w:rsid w:val="005B3161"/>
    <w:rsid w:val="005B6997"/>
    <w:rsid w:val="005C520B"/>
    <w:rsid w:val="005D0006"/>
    <w:rsid w:val="005D45F7"/>
    <w:rsid w:val="005D52EC"/>
    <w:rsid w:val="005D57A7"/>
    <w:rsid w:val="005E1D6C"/>
    <w:rsid w:val="005E3D31"/>
    <w:rsid w:val="005E5F6C"/>
    <w:rsid w:val="005F0B11"/>
    <w:rsid w:val="005F5500"/>
    <w:rsid w:val="005F5A01"/>
    <w:rsid w:val="005F7A0E"/>
    <w:rsid w:val="005F7A68"/>
    <w:rsid w:val="00601648"/>
    <w:rsid w:val="00610BE9"/>
    <w:rsid w:val="00611C2B"/>
    <w:rsid w:val="00615697"/>
    <w:rsid w:val="0061765C"/>
    <w:rsid w:val="00621B57"/>
    <w:rsid w:val="00621F4D"/>
    <w:rsid w:val="00626534"/>
    <w:rsid w:val="00631A14"/>
    <w:rsid w:val="00635837"/>
    <w:rsid w:val="00636626"/>
    <w:rsid w:val="00636D7B"/>
    <w:rsid w:val="006412FC"/>
    <w:rsid w:val="00642303"/>
    <w:rsid w:val="00644476"/>
    <w:rsid w:val="00646B05"/>
    <w:rsid w:val="00647210"/>
    <w:rsid w:val="006531B1"/>
    <w:rsid w:val="00661178"/>
    <w:rsid w:val="00664689"/>
    <w:rsid w:val="006664E6"/>
    <w:rsid w:val="00667076"/>
    <w:rsid w:val="00671652"/>
    <w:rsid w:val="006757A7"/>
    <w:rsid w:val="006765F4"/>
    <w:rsid w:val="006808DA"/>
    <w:rsid w:val="0068184E"/>
    <w:rsid w:val="00685938"/>
    <w:rsid w:val="0069201C"/>
    <w:rsid w:val="00695053"/>
    <w:rsid w:val="00696F45"/>
    <w:rsid w:val="006A45D6"/>
    <w:rsid w:val="006A634E"/>
    <w:rsid w:val="006B2682"/>
    <w:rsid w:val="006B2EB5"/>
    <w:rsid w:val="006B47D8"/>
    <w:rsid w:val="006B6AAA"/>
    <w:rsid w:val="006C5F12"/>
    <w:rsid w:val="006D2608"/>
    <w:rsid w:val="006D54CF"/>
    <w:rsid w:val="006D79C4"/>
    <w:rsid w:val="006E62CF"/>
    <w:rsid w:val="006F0EC9"/>
    <w:rsid w:val="006F378B"/>
    <w:rsid w:val="006F792A"/>
    <w:rsid w:val="007003F1"/>
    <w:rsid w:val="00703F6D"/>
    <w:rsid w:val="00704C59"/>
    <w:rsid w:val="00707303"/>
    <w:rsid w:val="00721E79"/>
    <w:rsid w:val="00732388"/>
    <w:rsid w:val="007332EA"/>
    <w:rsid w:val="00733B2B"/>
    <w:rsid w:val="007355E3"/>
    <w:rsid w:val="00745146"/>
    <w:rsid w:val="00745905"/>
    <w:rsid w:val="00750A0B"/>
    <w:rsid w:val="007544F6"/>
    <w:rsid w:val="00754B3C"/>
    <w:rsid w:val="0076028F"/>
    <w:rsid w:val="00766534"/>
    <w:rsid w:val="00766F27"/>
    <w:rsid w:val="0078114E"/>
    <w:rsid w:val="00783BDE"/>
    <w:rsid w:val="00784DF0"/>
    <w:rsid w:val="00784EA6"/>
    <w:rsid w:val="007879E8"/>
    <w:rsid w:val="0079126B"/>
    <w:rsid w:val="007932B8"/>
    <w:rsid w:val="007A1B25"/>
    <w:rsid w:val="007A2421"/>
    <w:rsid w:val="007B03C8"/>
    <w:rsid w:val="007B21FD"/>
    <w:rsid w:val="007B38C1"/>
    <w:rsid w:val="007B6960"/>
    <w:rsid w:val="007C041A"/>
    <w:rsid w:val="007C405F"/>
    <w:rsid w:val="007C7721"/>
    <w:rsid w:val="007D0B54"/>
    <w:rsid w:val="007D0D93"/>
    <w:rsid w:val="007D597E"/>
    <w:rsid w:val="007D5D42"/>
    <w:rsid w:val="007D61E0"/>
    <w:rsid w:val="007E554B"/>
    <w:rsid w:val="007E6FF6"/>
    <w:rsid w:val="007E72BE"/>
    <w:rsid w:val="007F07F8"/>
    <w:rsid w:val="007F128C"/>
    <w:rsid w:val="007F4D2C"/>
    <w:rsid w:val="008051AF"/>
    <w:rsid w:val="0081013A"/>
    <w:rsid w:val="0081180F"/>
    <w:rsid w:val="008134B5"/>
    <w:rsid w:val="008134DE"/>
    <w:rsid w:val="008144EA"/>
    <w:rsid w:val="008158D9"/>
    <w:rsid w:val="00817343"/>
    <w:rsid w:val="00824EBE"/>
    <w:rsid w:val="008273C9"/>
    <w:rsid w:val="00836085"/>
    <w:rsid w:val="0084192D"/>
    <w:rsid w:val="00846C7E"/>
    <w:rsid w:val="008519DA"/>
    <w:rsid w:val="00855551"/>
    <w:rsid w:val="00857A1E"/>
    <w:rsid w:val="0086332B"/>
    <w:rsid w:val="008674E9"/>
    <w:rsid w:val="008726A8"/>
    <w:rsid w:val="00873C38"/>
    <w:rsid w:val="0087681E"/>
    <w:rsid w:val="00882124"/>
    <w:rsid w:val="0089138A"/>
    <w:rsid w:val="00894787"/>
    <w:rsid w:val="00895000"/>
    <w:rsid w:val="008A13B7"/>
    <w:rsid w:val="008A1BD4"/>
    <w:rsid w:val="008A220B"/>
    <w:rsid w:val="008A25E9"/>
    <w:rsid w:val="008A65A1"/>
    <w:rsid w:val="008B24BF"/>
    <w:rsid w:val="008B3B70"/>
    <w:rsid w:val="008B4B8C"/>
    <w:rsid w:val="008C3EEF"/>
    <w:rsid w:val="008C65E8"/>
    <w:rsid w:val="008D0789"/>
    <w:rsid w:val="008D1863"/>
    <w:rsid w:val="008D2B73"/>
    <w:rsid w:val="008D6AE1"/>
    <w:rsid w:val="008E0056"/>
    <w:rsid w:val="008E03A1"/>
    <w:rsid w:val="008E07A2"/>
    <w:rsid w:val="008E10F0"/>
    <w:rsid w:val="008E4EC6"/>
    <w:rsid w:val="008E5031"/>
    <w:rsid w:val="008E5A3A"/>
    <w:rsid w:val="008E687B"/>
    <w:rsid w:val="008F6B5A"/>
    <w:rsid w:val="008F70CD"/>
    <w:rsid w:val="0090165A"/>
    <w:rsid w:val="009041E5"/>
    <w:rsid w:val="00905E3A"/>
    <w:rsid w:val="00910090"/>
    <w:rsid w:val="00911E05"/>
    <w:rsid w:val="00911EFA"/>
    <w:rsid w:val="00915C37"/>
    <w:rsid w:val="009169C4"/>
    <w:rsid w:val="00916E49"/>
    <w:rsid w:val="00920D1B"/>
    <w:rsid w:val="00923A3D"/>
    <w:rsid w:val="00931DE7"/>
    <w:rsid w:val="00933BA9"/>
    <w:rsid w:val="00935E6B"/>
    <w:rsid w:val="0094320D"/>
    <w:rsid w:val="00950F90"/>
    <w:rsid w:val="00952748"/>
    <w:rsid w:val="009561E2"/>
    <w:rsid w:val="00960388"/>
    <w:rsid w:val="00960870"/>
    <w:rsid w:val="009638DF"/>
    <w:rsid w:val="00971D9B"/>
    <w:rsid w:val="00972708"/>
    <w:rsid w:val="0097297A"/>
    <w:rsid w:val="009740C8"/>
    <w:rsid w:val="00977119"/>
    <w:rsid w:val="00980153"/>
    <w:rsid w:val="00983F09"/>
    <w:rsid w:val="0099705B"/>
    <w:rsid w:val="009A01D8"/>
    <w:rsid w:val="009A18A6"/>
    <w:rsid w:val="009A55AA"/>
    <w:rsid w:val="009A6925"/>
    <w:rsid w:val="009A6B8D"/>
    <w:rsid w:val="009A79E5"/>
    <w:rsid w:val="009B15B5"/>
    <w:rsid w:val="009B5B0A"/>
    <w:rsid w:val="009C255E"/>
    <w:rsid w:val="009D1C4F"/>
    <w:rsid w:val="009D6489"/>
    <w:rsid w:val="009E0E57"/>
    <w:rsid w:val="009E44AD"/>
    <w:rsid w:val="009E7FFA"/>
    <w:rsid w:val="009F0125"/>
    <w:rsid w:val="009F086D"/>
    <w:rsid w:val="009F1C77"/>
    <w:rsid w:val="009F2446"/>
    <w:rsid w:val="009F288A"/>
    <w:rsid w:val="009F3AB7"/>
    <w:rsid w:val="009F43C1"/>
    <w:rsid w:val="009F58CE"/>
    <w:rsid w:val="009F64E0"/>
    <w:rsid w:val="009F66FE"/>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41183"/>
    <w:rsid w:val="00A41EE3"/>
    <w:rsid w:val="00A421D4"/>
    <w:rsid w:val="00A4413F"/>
    <w:rsid w:val="00A45363"/>
    <w:rsid w:val="00A51C5F"/>
    <w:rsid w:val="00A5382B"/>
    <w:rsid w:val="00A54E8C"/>
    <w:rsid w:val="00A5675A"/>
    <w:rsid w:val="00A71667"/>
    <w:rsid w:val="00A75912"/>
    <w:rsid w:val="00A805B9"/>
    <w:rsid w:val="00A84A25"/>
    <w:rsid w:val="00A934CF"/>
    <w:rsid w:val="00A93DEE"/>
    <w:rsid w:val="00A95A78"/>
    <w:rsid w:val="00AA1820"/>
    <w:rsid w:val="00AA32E9"/>
    <w:rsid w:val="00AB26E1"/>
    <w:rsid w:val="00AB371D"/>
    <w:rsid w:val="00AD1997"/>
    <w:rsid w:val="00AE13C6"/>
    <w:rsid w:val="00AE21B6"/>
    <w:rsid w:val="00AE42B6"/>
    <w:rsid w:val="00AE4C33"/>
    <w:rsid w:val="00AE79CA"/>
    <w:rsid w:val="00AF13FC"/>
    <w:rsid w:val="00B01AD4"/>
    <w:rsid w:val="00B0669A"/>
    <w:rsid w:val="00B07AF0"/>
    <w:rsid w:val="00B14FC6"/>
    <w:rsid w:val="00B1512A"/>
    <w:rsid w:val="00B22D4A"/>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6AA7"/>
    <w:rsid w:val="00B648D1"/>
    <w:rsid w:val="00B66598"/>
    <w:rsid w:val="00B67B38"/>
    <w:rsid w:val="00B706ED"/>
    <w:rsid w:val="00B72388"/>
    <w:rsid w:val="00B777EC"/>
    <w:rsid w:val="00B77CE0"/>
    <w:rsid w:val="00B8140B"/>
    <w:rsid w:val="00B86FBF"/>
    <w:rsid w:val="00B875E8"/>
    <w:rsid w:val="00B922C1"/>
    <w:rsid w:val="00B92DC3"/>
    <w:rsid w:val="00B959B3"/>
    <w:rsid w:val="00B96E1B"/>
    <w:rsid w:val="00BA24F8"/>
    <w:rsid w:val="00BB4F9F"/>
    <w:rsid w:val="00BB5FC3"/>
    <w:rsid w:val="00BB64B1"/>
    <w:rsid w:val="00BB761F"/>
    <w:rsid w:val="00BC19C0"/>
    <w:rsid w:val="00BC31D1"/>
    <w:rsid w:val="00BD00F7"/>
    <w:rsid w:val="00BD0141"/>
    <w:rsid w:val="00BD026A"/>
    <w:rsid w:val="00BD32F5"/>
    <w:rsid w:val="00BD76CD"/>
    <w:rsid w:val="00BF1113"/>
    <w:rsid w:val="00BF2972"/>
    <w:rsid w:val="00BF59B4"/>
    <w:rsid w:val="00BF608F"/>
    <w:rsid w:val="00BF6DEF"/>
    <w:rsid w:val="00C019FA"/>
    <w:rsid w:val="00C01CC4"/>
    <w:rsid w:val="00C02175"/>
    <w:rsid w:val="00C04914"/>
    <w:rsid w:val="00C116D7"/>
    <w:rsid w:val="00C11CAC"/>
    <w:rsid w:val="00C13224"/>
    <w:rsid w:val="00C143F3"/>
    <w:rsid w:val="00C144FF"/>
    <w:rsid w:val="00C22DD7"/>
    <w:rsid w:val="00C231D3"/>
    <w:rsid w:val="00C36E32"/>
    <w:rsid w:val="00C40398"/>
    <w:rsid w:val="00C42379"/>
    <w:rsid w:val="00C44328"/>
    <w:rsid w:val="00C4642B"/>
    <w:rsid w:val="00C47BEF"/>
    <w:rsid w:val="00C50175"/>
    <w:rsid w:val="00C509C5"/>
    <w:rsid w:val="00C525F7"/>
    <w:rsid w:val="00C55533"/>
    <w:rsid w:val="00C617B3"/>
    <w:rsid w:val="00C61B54"/>
    <w:rsid w:val="00C6256C"/>
    <w:rsid w:val="00C62C84"/>
    <w:rsid w:val="00C66A4A"/>
    <w:rsid w:val="00C670E4"/>
    <w:rsid w:val="00C70DE0"/>
    <w:rsid w:val="00C77BE6"/>
    <w:rsid w:val="00C82B7D"/>
    <w:rsid w:val="00C83BF6"/>
    <w:rsid w:val="00C84FE2"/>
    <w:rsid w:val="00C86492"/>
    <w:rsid w:val="00C90C2B"/>
    <w:rsid w:val="00CA26DE"/>
    <w:rsid w:val="00CB3368"/>
    <w:rsid w:val="00CB6EA4"/>
    <w:rsid w:val="00CB74A7"/>
    <w:rsid w:val="00CD12E3"/>
    <w:rsid w:val="00CD3E0B"/>
    <w:rsid w:val="00CD4E05"/>
    <w:rsid w:val="00CD6CA6"/>
    <w:rsid w:val="00CD755A"/>
    <w:rsid w:val="00CE1472"/>
    <w:rsid w:val="00CE6DE0"/>
    <w:rsid w:val="00CE769D"/>
    <w:rsid w:val="00CF1011"/>
    <w:rsid w:val="00CF5021"/>
    <w:rsid w:val="00CF65E4"/>
    <w:rsid w:val="00D026FC"/>
    <w:rsid w:val="00D05254"/>
    <w:rsid w:val="00D05B3C"/>
    <w:rsid w:val="00D06E71"/>
    <w:rsid w:val="00D114EF"/>
    <w:rsid w:val="00D13EEE"/>
    <w:rsid w:val="00D14B77"/>
    <w:rsid w:val="00D17B0A"/>
    <w:rsid w:val="00D224DF"/>
    <w:rsid w:val="00D2331E"/>
    <w:rsid w:val="00D263F1"/>
    <w:rsid w:val="00D313A3"/>
    <w:rsid w:val="00D31DD7"/>
    <w:rsid w:val="00D371A7"/>
    <w:rsid w:val="00D37AD5"/>
    <w:rsid w:val="00D452D5"/>
    <w:rsid w:val="00D45FFA"/>
    <w:rsid w:val="00D52BD4"/>
    <w:rsid w:val="00D531E0"/>
    <w:rsid w:val="00D623A6"/>
    <w:rsid w:val="00D62F45"/>
    <w:rsid w:val="00D66952"/>
    <w:rsid w:val="00D774D0"/>
    <w:rsid w:val="00D81AF6"/>
    <w:rsid w:val="00D934BA"/>
    <w:rsid w:val="00D94316"/>
    <w:rsid w:val="00D97A9D"/>
    <w:rsid w:val="00DA158D"/>
    <w:rsid w:val="00DA5F28"/>
    <w:rsid w:val="00DB0CF0"/>
    <w:rsid w:val="00DB2C6E"/>
    <w:rsid w:val="00DC21A5"/>
    <w:rsid w:val="00DC24CB"/>
    <w:rsid w:val="00DC3467"/>
    <w:rsid w:val="00DC41F9"/>
    <w:rsid w:val="00DD7737"/>
    <w:rsid w:val="00DE3E8D"/>
    <w:rsid w:val="00DE54C5"/>
    <w:rsid w:val="00DE72C7"/>
    <w:rsid w:val="00DF1C31"/>
    <w:rsid w:val="00DF26C5"/>
    <w:rsid w:val="00DF5476"/>
    <w:rsid w:val="00E0193A"/>
    <w:rsid w:val="00E106B9"/>
    <w:rsid w:val="00E10BE3"/>
    <w:rsid w:val="00E11B95"/>
    <w:rsid w:val="00E2355A"/>
    <w:rsid w:val="00E24D94"/>
    <w:rsid w:val="00E2616D"/>
    <w:rsid w:val="00E30128"/>
    <w:rsid w:val="00E47701"/>
    <w:rsid w:val="00E5019D"/>
    <w:rsid w:val="00E54932"/>
    <w:rsid w:val="00E55EB5"/>
    <w:rsid w:val="00E56299"/>
    <w:rsid w:val="00E56A0E"/>
    <w:rsid w:val="00E604F4"/>
    <w:rsid w:val="00E60D90"/>
    <w:rsid w:val="00E62B46"/>
    <w:rsid w:val="00E630C8"/>
    <w:rsid w:val="00E63417"/>
    <w:rsid w:val="00E6655C"/>
    <w:rsid w:val="00E73617"/>
    <w:rsid w:val="00E74F7C"/>
    <w:rsid w:val="00E750C3"/>
    <w:rsid w:val="00E76928"/>
    <w:rsid w:val="00E819FF"/>
    <w:rsid w:val="00E81AE3"/>
    <w:rsid w:val="00E847D0"/>
    <w:rsid w:val="00E9359E"/>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E18CC"/>
    <w:rsid w:val="00EF0866"/>
    <w:rsid w:val="00EF5E1E"/>
    <w:rsid w:val="00EF7114"/>
    <w:rsid w:val="00EF7A4E"/>
    <w:rsid w:val="00F04945"/>
    <w:rsid w:val="00F05BCC"/>
    <w:rsid w:val="00F0605E"/>
    <w:rsid w:val="00F15EB8"/>
    <w:rsid w:val="00F17D02"/>
    <w:rsid w:val="00F21D54"/>
    <w:rsid w:val="00F26B9A"/>
    <w:rsid w:val="00F352A5"/>
    <w:rsid w:val="00F36D7D"/>
    <w:rsid w:val="00F37734"/>
    <w:rsid w:val="00F41641"/>
    <w:rsid w:val="00F42939"/>
    <w:rsid w:val="00F43CD1"/>
    <w:rsid w:val="00F50376"/>
    <w:rsid w:val="00F52A5A"/>
    <w:rsid w:val="00F553D1"/>
    <w:rsid w:val="00F56079"/>
    <w:rsid w:val="00F62C49"/>
    <w:rsid w:val="00F66603"/>
    <w:rsid w:val="00F66E0A"/>
    <w:rsid w:val="00F70809"/>
    <w:rsid w:val="00F763E7"/>
    <w:rsid w:val="00F82590"/>
    <w:rsid w:val="00F841D7"/>
    <w:rsid w:val="00F84A8B"/>
    <w:rsid w:val="00F85638"/>
    <w:rsid w:val="00F87CB0"/>
    <w:rsid w:val="00F91A51"/>
    <w:rsid w:val="00F925FA"/>
    <w:rsid w:val="00F96177"/>
    <w:rsid w:val="00FA20A9"/>
    <w:rsid w:val="00FA36DE"/>
    <w:rsid w:val="00FA48C3"/>
    <w:rsid w:val="00FA7626"/>
    <w:rsid w:val="00FB0923"/>
    <w:rsid w:val="00FC5FFB"/>
    <w:rsid w:val="00FC70A5"/>
    <w:rsid w:val="00FC75C4"/>
    <w:rsid w:val="00FD58A6"/>
    <w:rsid w:val="00FE5E12"/>
    <w:rsid w:val="00FF005B"/>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semiHidden/>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2479</Words>
  <Characters>14133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2021-11-05T14:17:00Z</dcterms:created>
  <dcterms:modified xsi:type="dcterms:W3CDTF">2021-11-05T14:21:00Z</dcterms:modified>
  <cp:category/>
</cp:coreProperties>
</file>